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Kite Online School Privacy Policy</w:t>
      </w:r>
    </w:p>
    <w:p>
      <w:pPr>
        <w:pStyle w:val="Subtitle"/>
      </w:pPr>
      <w:r>
        <w:t>Powered and administered by Mindscape Education (Pty) Ltd</w:t>
      </w:r>
    </w:p>
    <w:p>
      <w:pPr>
        <w:spacing w:before="40" w:after="200"/>
        <w:pBdr>
          <w:bottom w:val="single" w:sz="12" w:space="5" w:color="2E74B5"/>
        </w:pBdr>
      </w:pPr>
      <w:r>
        <w:rPr>
          <w:rFonts w:ascii="Calibri" w:hAnsi="Calibri" w:eastAsia="Calibri"/>
          <w:b/>
          <w:color w:val="66727D"/>
          <w:sz w:val="20"/>
        </w:rPr>
        <w:t>Last updated: 26 August 2026</w:t>
      </w:r>
    </w:p>
    <w:p>
      <w:pPr>
        <w:pStyle w:val="Heading1"/>
      </w:pPr>
      <w:r>
        <w:t>1. Who we are</w:t>
      </w:r>
    </w:p>
    <w:p>
      <w:r>
        <w:rPr>
          <w:rFonts w:ascii="Calibri" w:hAnsi="Calibri" w:eastAsia="Calibri"/>
          <w:color w:val="263746"/>
          <w:sz w:val="22"/>
        </w:rPr>
        <w:t xml:space="preserve">Kite Online School ("Kite", "we", "us" or "our") is a digital-first online education offering powered and administered by </w:t>
      </w:r>
      <w:r>
        <w:rPr>
          <w:rFonts w:ascii="Calibri" w:hAnsi="Calibri" w:eastAsia="Calibri"/>
          <w:b/>
          <w:color w:val="263746"/>
          <w:sz w:val="22"/>
        </w:rPr>
        <w:t>Mindscape Education (Pty) Ltd</w:t>
      </w:r>
      <w:r>
        <w:rPr>
          <w:rFonts w:ascii="Calibri" w:hAnsi="Calibri" w:eastAsia="Calibri"/>
          <w:color w:val="263746"/>
          <w:sz w:val="22"/>
        </w:rPr>
        <w:t xml:space="preserve"> ("Mindscape Education").</w:t>
      </w:r>
    </w:p>
    <w:p>
      <w:r>
        <w:rPr>
          <w:rFonts w:ascii="Calibri" w:hAnsi="Calibri" w:eastAsia="Calibri"/>
          <w:color w:val="263746"/>
          <w:sz w:val="22"/>
        </w:rPr>
        <w:t>Mindscape Education's established home-education offering provides curriculum, learning resources and related support through a combination of physical and digital services. Kite provides the online version of these education services, with curriculum content, learner access, assessments, communication and support delivered primarily through online platforms.</w:t>
      </w:r>
    </w:p>
    <w:p>
      <w:r>
        <w:rPr>
          <w:rFonts w:ascii="Calibri" w:hAnsi="Calibri" w:eastAsia="Calibri"/>
          <w:color w:val="263746"/>
          <w:sz w:val="22"/>
        </w:rPr>
        <w:t>For purposes of the Protection of Personal Information Act 4 of 2013 ("POPIA"), Mindscape Education is the responsible party for personal information collected and processed through Kite, unless a specific notice states otherwise.</w:t>
      </w:r>
    </w:p>
    <w:p>
      <w:pPr>
        <w:pStyle w:val="Heading1"/>
      </w:pPr>
      <w:r>
        <w:t>2. Purpose and scope of this policy</w:t>
      </w:r>
    </w:p>
    <w:p>
      <w:r>
        <w:rPr>
          <w:rFonts w:ascii="Calibri" w:hAnsi="Calibri" w:eastAsia="Calibri"/>
          <w:color w:val="263746"/>
          <w:sz w:val="22"/>
        </w:rPr>
        <w:t>This Privacy Policy explains:</w:t>
      </w:r>
    </w:p>
    <w:p>
      <w:pPr>
        <w:numPr>
          <w:ilvl w:val="0"/>
          <w:numId w:val="10"/>
        </w:numPr>
        <w:spacing w:before="0" w:after="160" w:line="280" w:lineRule="auto"/>
      </w:pPr>
      <w:r>
        <w:rPr>
          <w:rFonts w:ascii="Calibri" w:hAnsi="Calibri" w:eastAsia="Calibri"/>
          <w:color w:val="263746"/>
          <w:sz w:val="22"/>
        </w:rPr>
        <w:t>what personal information we collect;</w:t>
      </w:r>
    </w:p>
    <w:p>
      <w:pPr>
        <w:numPr>
          <w:ilvl w:val="0"/>
          <w:numId w:val="10"/>
        </w:numPr>
        <w:spacing w:before="0" w:after="160" w:line="280" w:lineRule="auto"/>
      </w:pPr>
      <w:r>
        <w:rPr>
          <w:rFonts w:ascii="Calibri" w:hAnsi="Calibri" w:eastAsia="Calibri"/>
          <w:color w:val="263746"/>
          <w:sz w:val="22"/>
        </w:rPr>
        <w:t>how and why we collect and use it;</w:t>
      </w:r>
    </w:p>
    <w:p>
      <w:pPr>
        <w:numPr>
          <w:ilvl w:val="0"/>
          <w:numId w:val="10"/>
        </w:numPr>
        <w:spacing w:before="0" w:after="160" w:line="280" w:lineRule="auto"/>
      </w:pPr>
      <w:r>
        <w:rPr>
          <w:rFonts w:ascii="Calibri" w:hAnsi="Calibri" w:eastAsia="Calibri"/>
          <w:color w:val="263746"/>
          <w:sz w:val="22"/>
        </w:rPr>
        <w:t>how we protect it;</w:t>
      </w:r>
    </w:p>
    <w:p>
      <w:pPr>
        <w:numPr>
          <w:ilvl w:val="0"/>
          <w:numId w:val="10"/>
        </w:numPr>
        <w:spacing w:before="0" w:after="160" w:line="280" w:lineRule="auto"/>
      </w:pPr>
      <w:r>
        <w:rPr>
          <w:rFonts w:ascii="Calibri" w:hAnsi="Calibri" w:eastAsia="Calibri"/>
          <w:color w:val="263746"/>
          <w:sz w:val="22"/>
        </w:rPr>
        <w:t>when and with whom it may be shared;</w:t>
      </w:r>
    </w:p>
    <w:p>
      <w:pPr>
        <w:numPr>
          <w:ilvl w:val="0"/>
          <w:numId w:val="10"/>
        </w:numPr>
        <w:spacing w:before="0" w:after="160" w:line="280" w:lineRule="auto"/>
      </w:pPr>
      <w:r>
        <w:rPr>
          <w:rFonts w:ascii="Calibri" w:hAnsi="Calibri" w:eastAsia="Calibri"/>
          <w:color w:val="263746"/>
          <w:sz w:val="22"/>
        </w:rPr>
        <w:t>how long it may be retained; and</w:t>
      </w:r>
    </w:p>
    <w:p>
      <w:pPr>
        <w:numPr>
          <w:ilvl w:val="0"/>
          <w:numId w:val="10"/>
        </w:numPr>
        <w:spacing w:before="0" w:after="160" w:line="280" w:lineRule="auto"/>
      </w:pPr>
      <w:r>
        <w:rPr>
          <w:rFonts w:ascii="Calibri" w:hAnsi="Calibri" w:eastAsia="Calibri"/>
          <w:color w:val="263746"/>
          <w:sz w:val="22"/>
        </w:rPr>
        <w:t>the rights available to parents, guardians, learners and other users.</w:t>
      </w:r>
    </w:p>
    <w:p>
      <w:r>
        <w:rPr>
          <w:rFonts w:ascii="Calibri" w:hAnsi="Calibri" w:eastAsia="Calibri"/>
          <w:color w:val="263746"/>
          <w:sz w:val="22"/>
        </w:rPr>
        <w:t>This policy applies to the Kite website, learner and parent portals, learning-management systems, applications, payment facilities, online forms, email and messaging services, and any other digital service operated for Kite (collectively, the "Kite Platforms").</w:t>
      </w:r>
    </w:p>
    <w:p>
      <w:r>
        <w:rPr>
          <w:rFonts w:ascii="Calibri" w:hAnsi="Calibri" w:eastAsia="Calibri"/>
          <w:color w:val="263746"/>
          <w:sz w:val="22"/>
        </w:rPr>
        <w:t>This policy supplements any specific privacy notice, enrolment agreement, consent form or terms and conditions provided for a particular service. Applicable South African law will prevail if there is any conflict.</w:t>
      </w:r>
    </w:p>
    <w:p>
      <w:pPr>
        <w:pStyle w:val="Heading1"/>
      </w:pPr>
      <w:r>
        <w:t>3. Our commitment to privacy</w:t>
      </w:r>
    </w:p>
    <w:p>
      <w:r>
        <w:rPr>
          <w:rFonts w:ascii="Calibri" w:hAnsi="Calibri" w:eastAsia="Calibri"/>
          <w:color w:val="263746"/>
          <w:sz w:val="22"/>
        </w:rPr>
        <w:t>Kite and Mindscape Education are committed to processing personal information lawfully, reasonably, transparently and securely in accordance with POPIA and other applicable South African law.</w:t>
      </w:r>
    </w:p>
    <w:p>
      <w:r>
        <w:rPr>
          <w:rFonts w:ascii="Calibri" w:hAnsi="Calibri" w:eastAsia="Calibri"/>
          <w:color w:val="263746"/>
          <w:sz w:val="22"/>
        </w:rPr>
        <w:t>We collect only information that is reasonably necessary for identified educational, administrative, contractual, financial, legal, security or communication purposes.</w:t>
      </w:r>
    </w:p>
    <w:p>
      <w:pPr>
        <w:pStyle w:val="Heading1"/>
      </w:pPr>
      <w:r>
        <w:t>4. Personal information we may collect</w:t>
      </w:r>
    </w:p>
    <w:p>
      <w:r>
        <w:rPr>
          <w:rFonts w:ascii="Calibri" w:hAnsi="Calibri" w:eastAsia="Calibri"/>
          <w:color w:val="263746"/>
          <w:sz w:val="22"/>
        </w:rPr>
        <w:t>The information collected will depend on how you interact with Kite and which services you use.</w:t>
      </w:r>
    </w:p>
    <w:p>
      <w:pPr>
        <w:pStyle w:val="Heading2"/>
      </w:pPr>
      <w:r>
        <w:t>4.1 Parent, guardian and account-holder information</w:t>
      </w:r>
    </w:p>
    <w:p>
      <w:r>
        <w:rPr>
          <w:rFonts w:ascii="Calibri" w:hAnsi="Calibri" w:eastAsia="Calibri"/>
          <w:color w:val="263746"/>
          <w:sz w:val="22"/>
        </w:rPr>
        <w:t>We may collect:</w:t>
      </w:r>
    </w:p>
    <w:p>
      <w:pPr>
        <w:numPr>
          <w:ilvl w:val="0"/>
          <w:numId w:val="10"/>
        </w:numPr>
        <w:spacing w:before="0" w:after="160" w:line="280" w:lineRule="auto"/>
      </w:pPr>
      <w:r>
        <w:rPr>
          <w:rFonts w:ascii="Calibri" w:hAnsi="Calibri" w:eastAsia="Calibri"/>
          <w:color w:val="263746"/>
          <w:sz w:val="22"/>
        </w:rPr>
        <w:t>full names and identity or passport details;</w:t>
      </w:r>
    </w:p>
    <w:p>
      <w:pPr>
        <w:numPr>
          <w:ilvl w:val="0"/>
          <w:numId w:val="10"/>
        </w:numPr>
        <w:spacing w:before="0" w:after="160" w:line="280" w:lineRule="auto"/>
      </w:pPr>
      <w:r>
        <w:rPr>
          <w:rFonts w:ascii="Calibri" w:hAnsi="Calibri" w:eastAsia="Calibri"/>
          <w:color w:val="263746"/>
          <w:sz w:val="22"/>
        </w:rPr>
        <w:t>residential, postal and billing addresses;</w:t>
      </w:r>
    </w:p>
    <w:p>
      <w:pPr>
        <w:numPr>
          <w:ilvl w:val="0"/>
          <w:numId w:val="10"/>
        </w:numPr>
        <w:spacing w:before="0" w:after="160" w:line="280" w:lineRule="auto"/>
      </w:pPr>
      <w:r>
        <w:rPr>
          <w:rFonts w:ascii="Calibri" w:hAnsi="Calibri" w:eastAsia="Calibri"/>
          <w:color w:val="263746"/>
          <w:sz w:val="22"/>
        </w:rPr>
        <w:t>telephone numbers and email addresses;</w:t>
      </w:r>
    </w:p>
    <w:p>
      <w:pPr>
        <w:numPr>
          <w:ilvl w:val="0"/>
          <w:numId w:val="10"/>
        </w:numPr>
        <w:spacing w:before="0" w:after="160" w:line="280" w:lineRule="auto"/>
      </w:pPr>
      <w:r>
        <w:rPr>
          <w:rFonts w:ascii="Calibri" w:hAnsi="Calibri" w:eastAsia="Calibri"/>
          <w:color w:val="263746"/>
          <w:sz w:val="22"/>
        </w:rPr>
        <w:t>relationship to the learner and proof of guardianship or authority, where required;</w:t>
      </w:r>
    </w:p>
    <w:p>
      <w:pPr>
        <w:numPr>
          <w:ilvl w:val="0"/>
          <w:numId w:val="10"/>
        </w:numPr>
        <w:spacing w:before="0" w:after="160" w:line="280" w:lineRule="auto"/>
      </w:pPr>
      <w:r>
        <w:rPr>
          <w:rFonts w:ascii="Calibri" w:hAnsi="Calibri" w:eastAsia="Calibri"/>
          <w:color w:val="263746"/>
          <w:sz w:val="22"/>
        </w:rPr>
        <w:t>account, invoice and payment information;</w:t>
      </w:r>
    </w:p>
    <w:p>
      <w:pPr>
        <w:numPr>
          <w:ilvl w:val="0"/>
          <w:numId w:val="10"/>
        </w:numPr>
        <w:spacing w:before="0" w:after="160" w:line="280" w:lineRule="auto"/>
      </w:pPr>
      <w:r>
        <w:rPr>
          <w:rFonts w:ascii="Calibri" w:hAnsi="Calibri" w:eastAsia="Calibri"/>
          <w:color w:val="263746"/>
          <w:sz w:val="22"/>
        </w:rPr>
        <w:t>debit-order or bank-account information where applicable;</w:t>
      </w:r>
    </w:p>
    <w:p>
      <w:pPr>
        <w:numPr>
          <w:ilvl w:val="0"/>
          <w:numId w:val="10"/>
        </w:numPr>
        <w:spacing w:before="0" w:after="160" w:line="280" w:lineRule="auto"/>
      </w:pPr>
      <w:r>
        <w:rPr>
          <w:rFonts w:ascii="Calibri" w:hAnsi="Calibri" w:eastAsia="Calibri"/>
          <w:color w:val="263746"/>
          <w:sz w:val="22"/>
        </w:rPr>
        <w:t>records of enquiries, support requests, complaints and correspondence; and</w:t>
      </w:r>
    </w:p>
    <w:p>
      <w:pPr>
        <w:numPr>
          <w:ilvl w:val="0"/>
          <w:numId w:val="10"/>
        </w:numPr>
        <w:spacing w:before="0" w:after="160" w:line="280" w:lineRule="auto"/>
      </w:pPr>
      <w:r>
        <w:rPr>
          <w:rFonts w:ascii="Calibri" w:hAnsi="Calibri" w:eastAsia="Calibri"/>
          <w:color w:val="263746"/>
          <w:sz w:val="22"/>
        </w:rPr>
        <w:t>marketing and communication preferences.</w:t>
      </w:r>
    </w:p>
    <w:p>
      <w:pPr>
        <w:pStyle w:val="Heading2"/>
      </w:pPr>
      <w:r>
        <w:t>4.2 Learner information</w:t>
      </w:r>
    </w:p>
    <w:p>
      <w:r>
        <w:rPr>
          <w:rFonts w:ascii="Calibri" w:hAnsi="Calibri" w:eastAsia="Calibri"/>
          <w:color w:val="263746"/>
          <w:sz w:val="22"/>
        </w:rPr>
        <w:t>We may collect:</w:t>
      </w:r>
    </w:p>
    <w:p>
      <w:pPr>
        <w:numPr>
          <w:ilvl w:val="0"/>
          <w:numId w:val="10"/>
        </w:numPr>
        <w:spacing w:before="0" w:after="160" w:line="280" w:lineRule="auto"/>
      </w:pPr>
      <w:r>
        <w:rPr>
          <w:rFonts w:ascii="Calibri" w:hAnsi="Calibri" w:eastAsia="Calibri"/>
          <w:color w:val="263746"/>
          <w:sz w:val="22"/>
        </w:rPr>
        <w:t>full names, date of birth, age and contact details;</w:t>
      </w:r>
    </w:p>
    <w:p>
      <w:pPr>
        <w:numPr>
          <w:ilvl w:val="0"/>
          <w:numId w:val="10"/>
        </w:numPr>
        <w:spacing w:before="0" w:after="160" w:line="280" w:lineRule="auto"/>
      </w:pPr>
      <w:r>
        <w:rPr>
          <w:rFonts w:ascii="Calibri" w:hAnsi="Calibri" w:eastAsia="Calibri"/>
          <w:color w:val="263746"/>
          <w:sz w:val="22"/>
        </w:rPr>
        <w:t>identity number, passport details or birth certificate;</w:t>
      </w:r>
    </w:p>
    <w:p>
      <w:pPr>
        <w:numPr>
          <w:ilvl w:val="0"/>
          <w:numId w:val="10"/>
        </w:numPr>
        <w:spacing w:before="0" w:after="160" w:line="280" w:lineRule="auto"/>
      </w:pPr>
      <w:r>
        <w:rPr>
          <w:rFonts w:ascii="Calibri" w:hAnsi="Calibri" w:eastAsia="Calibri"/>
          <w:color w:val="263746"/>
          <w:sz w:val="22"/>
        </w:rPr>
        <w:t>parent or guardian details;</w:t>
      </w:r>
    </w:p>
    <w:p>
      <w:pPr>
        <w:numPr>
          <w:ilvl w:val="0"/>
          <w:numId w:val="10"/>
        </w:numPr>
        <w:spacing w:before="0" w:after="160" w:line="280" w:lineRule="auto"/>
      </w:pPr>
      <w:r>
        <w:rPr>
          <w:rFonts w:ascii="Calibri" w:hAnsi="Calibri" w:eastAsia="Calibri"/>
          <w:color w:val="263746"/>
          <w:sz w:val="22"/>
        </w:rPr>
        <w:t>grade, subjects, student numbers and enrolment status;</w:t>
      </w:r>
    </w:p>
    <w:p>
      <w:pPr>
        <w:numPr>
          <w:ilvl w:val="0"/>
          <w:numId w:val="10"/>
        </w:numPr>
        <w:spacing w:before="0" w:after="160" w:line="280" w:lineRule="auto"/>
      </w:pPr>
      <w:r>
        <w:rPr>
          <w:rFonts w:ascii="Calibri" w:hAnsi="Calibri" w:eastAsia="Calibri"/>
          <w:color w:val="263746"/>
          <w:sz w:val="22"/>
        </w:rPr>
        <w:t>previous-school or curriculum-provider information;</w:t>
      </w:r>
    </w:p>
    <w:p>
      <w:pPr>
        <w:numPr>
          <w:ilvl w:val="0"/>
          <w:numId w:val="10"/>
        </w:numPr>
        <w:spacing w:before="0" w:after="160" w:line="280" w:lineRule="auto"/>
      </w:pPr>
      <w:r>
        <w:rPr>
          <w:rFonts w:ascii="Calibri" w:hAnsi="Calibri" w:eastAsia="Calibri"/>
          <w:color w:val="263746"/>
          <w:sz w:val="22"/>
        </w:rPr>
        <w:t>academic history, reports and transfer records;</w:t>
      </w:r>
    </w:p>
    <w:p>
      <w:pPr>
        <w:numPr>
          <w:ilvl w:val="0"/>
          <w:numId w:val="10"/>
        </w:numPr>
        <w:spacing w:before="0" w:after="160" w:line="280" w:lineRule="auto"/>
      </w:pPr>
      <w:r>
        <w:rPr>
          <w:rFonts w:ascii="Calibri" w:hAnsi="Calibri" w:eastAsia="Calibri"/>
          <w:color w:val="263746"/>
          <w:sz w:val="22"/>
        </w:rPr>
        <w:t>assessment submissions, marks, reports, portfolios and examination information;</w:t>
      </w:r>
    </w:p>
    <w:p>
      <w:pPr>
        <w:numPr>
          <w:ilvl w:val="0"/>
          <w:numId w:val="10"/>
        </w:numPr>
        <w:spacing w:before="0" w:after="160" w:line="280" w:lineRule="auto"/>
      </w:pPr>
      <w:r>
        <w:rPr>
          <w:rFonts w:ascii="Calibri" w:hAnsi="Calibri" w:eastAsia="Calibri"/>
          <w:color w:val="263746"/>
          <w:sz w:val="22"/>
        </w:rPr>
        <w:t>participation, progress and platform-activity information;</w:t>
      </w:r>
    </w:p>
    <w:p>
      <w:pPr>
        <w:numPr>
          <w:ilvl w:val="0"/>
          <w:numId w:val="10"/>
        </w:numPr>
        <w:spacing w:before="0" w:after="160" w:line="280" w:lineRule="auto"/>
      </w:pPr>
      <w:r>
        <w:rPr>
          <w:rFonts w:ascii="Calibri" w:hAnsi="Calibri" w:eastAsia="Calibri"/>
          <w:color w:val="263746"/>
          <w:sz w:val="22"/>
        </w:rPr>
        <w:t>information concerning learning support, accommodations or concessions where necessary;</w:t>
      </w:r>
    </w:p>
    <w:p>
      <w:pPr>
        <w:numPr>
          <w:ilvl w:val="0"/>
          <w:numId w:val="10"/>
        </w:numPr>
        <w:spacing w:before="0" w:after="160" w:line="280" w:lineRule="auto"/>
      </w:pPr>
      <w:r>
        <w:rPr>
          <w:rFonts w:ascii="Calibri" w:hAnsi="Calibri" w:eastAsia="Calibri"/>
          <w:color w:val="263746"/>
          <w:sz w:val="22"/>
        </w:rPr>
        <w:t>photographs, audio or video content where relevant and permitted; and</w:t>
      </w:r>
    </w:p>
    <w:p>
      <w:pPr>
        <w:numPr>
          <w:ilvl w:val="0"/>
          <w:numId w:val="10"/>
        </w:numPr>
        <w:spacing w:before="0" w:after="160" w:line="280" w:lineRule="auto"/>
      </w:pPr>
      <w:r>
        <w:rPr>
          <w:rFonts w:ascii="Calibri" w:hAnsi="Calibri" w:eastAsia="Calibri"/>
          <w:color w:val="263746"/>
          <w:sz w:val="22"/>
        </w:rPr>
        <w:t>other information required to provide the selected educational services or comply with legal, regulatory or assessment requirements.</w:t>
      </w:r>
    </w:p>
    <w:p>
      <w:pPr>
        <w:pStyle w:val="Heading2"/>
      </w:pPr>
      <w:r>
        <w:t>4.3 Special personal information</w:t>
      </w:r>
    </w:p>
    <w:p>
      <w:r>
        <w:rPr>
          <w:rFonts w:ascii="Calibri" w:hAnsi="Calibri" w:eastAsia="Calibri"/>
          <w:color w:val="263746"/>
          <w:sz w:val="22"/>
        </w:rPr>
        <w:t>Where necessary and legally permitted, we may process special personal information such as information about a learner's health, disability, race or ethnic origin. This may be required for learner support, assessment concessions, identification, lawful reporting, transformation or statistical purposes.</w:t>
      </w:r>
    </w:p>
    <w:p>
      <w:r>
        <w:rPr>
          <w:rFonts w:ascii="Calibri" w:hAnsi="Calibri" w:eastAsia="Calibri"/>
          <w:color w:val="263746"/>
          <w:sz w:val="22"/>
        </w:rPr>
        <w:t>We will process special personal information only where POPIA permits it and where appropriate safeguards are in place.</w:t>
      </w:r>
    </w:p>
    <w:p>
      <w:pPr>
        <w:pStyle w:val="Heading2"/>
      </w:pPr>
      <w:r>
        <w:t>4.4 Website, platform and device information</w:t>
      </w:r>
    </w:p>
    <w:p>
      <w:r>
        <w:rPr>
          <w:rFonts w:ascii="Calibri" w:hAnsi="Calibri" w:eastAsia="Calibri"/>
          <w:color w:val="263746"/>
          <w:sz w:val="22"/>
        </w:rPr>
        <w:t>When a person uses a Kite Platform, we may collect:</w:t>
      </w:r>
    </w:p>
    <w:p>
      <w:pPr>
        <w:numPr>
          <w:ilvl w:val="0"/>
          <w:numId w:val="10"/>
        </w:numPr>
        <w:spacing w:before="0" w:after="160" w:line="280" w:lineRule="auto"/>
      </w:pPr>
      <w:r>
        <w:rPr>
          <w:rFonts w:ascii="Calibri" w:hAnsi="Calibri" w:eastAsia="Calibri"/>
          <w:color w:val="263746"/>
          <w:sz w:val="22"/>
        </w:rPr>
        <w:t>username, account and login records;</w:t>
      </w:r>
    </w:p>
    <w:p>
      <w:pPr>
        <w:numPr>
          <w:ilvl w:val="0"/>
          <w:numId w:val="10"/>
        </w:numPr>
        <w:spacing w:before="0" w:after="160" w:line="280" w:lineRule="auto"/>
      </w:pPr>
      <w:r>
        <w:rPr>
          <w:rFonts w:ascii="Calibri" w:hAnsi="Calibri" w:eastAsia="Calibri"/>
          <w:color w:val="263746"/>
          <w:sz w:val="22"/>
        </w:rPr>
        <w:t>IP address, browser type, device type and operating system;</w:t>
      </w:r>
    </w:p>
    <w:p>
      <w:pPr>
        <w:numPr>
          <w:ilvl w:val="0"/>
          <w:numId w:val="10"/>
        </w:numPr>
        <w:spacing w:before="0" w:after="160" w:line="280" w:lineRule="auto"/>
      </w:pPr>
      <w:r>
        <w:rPr>
          <w:rFonts w:ascii="Calibri" w:hAnsi="Calibri" w:eastAsia="Calibri"/>
          <w:color w:val="263746"/>
          <w:sz w:val="22"/>
        </w:rPr>
        <w:t>dates, times and duration of access;</w:t>
      </w:r>
    </w:p>
    <w:p>
      <w:pPr>
        <w:numPr>
          <w:ilvl w:val="0"/>
          <w:numId w:val="10"/>
        </w:numPr>
        <w:spacing w:before="0" w:after="160" w:line="280" w:lineRule="auto"/>
      </w:pPr>
      <w:r>
        <w:rPr>
          <w:rFonts w:ascii="Calibri" w:hAnsi="Calibri" w:eastAsia="Calibri"/>
          <w:color w:val="263746"/>
          <w:sz w:val="22"/>
        </w:rPr>
        <w:t>pages, lessons, resources and functions accessed;</w:t>
      </w:r>
    </w:p>
    <w:p>
      <w:pPr>
        <w:numPr>
          <w:ilvl w:val="0"/>
          <w:numId w:val="10"/>
        </w:numPr>
        <w:spacing w:before="0" w:after="160" w:line="280" w:lineRule="auto"/>
      </w:pPr>
      <w:r>
        <w:rPr>
          <w:rFonts w:ascii="Calibri" w:hAnsi="Calibri" w:eastAsia="Calibri"/>
          <w:color w:val="263746"/>
          <w:sz w:val="22"/>
        </w:rPr>
        <w:t>assessment and submission activity;</w:t>
      </w:r>
    </w:p>
    <w:p>
      <w:pPr>
        <w:numPr>
          <w:ilvl w:val="0"/>
          <w:numId w:val="10"/>
        </w:numPr>
        <w:spacing w:before="0" w:after="160" w:line="280" w:lineRule="auto"/>
      </w:pPr>
      <w:r>
        <w:rPr>
          <w:rFonts w:ascii="Calibri" w:hAnsi="Calibri" w:eastAsia="Calibri"/>
          <w:color w:val="263746"/>
          <w:sz w:val="22"/>
        </w:rPr>
        <w:t>approximate location derived from technical information;</w:t>
      </w:r>
    </w:p>
    <w:p>
      <w:pPr>
        <w:numPr>
          <w:ilvl w:val="0"/>
          <w:numId w:val="10"/>
        </w:numPr>
        <w:spacing w:before="0" w:after="160" w:line="280" w:lineRule="auto"/>
      </w:pPr>
      <w:r>
        <w:rPr>
          <w:rFonts w:ascii="Calibri" w:hAnsi="Calibri" w:eastAsia="Calibri"/>
          <w:color w:val="263746"/>
          <w:sz w:val="22"/>
        </w:rPr>
        <w:t>error, diagnostic and security logs; and</w:t>
      </w:r>
    </w:p>
    <w:p>
      <w:pPr>
        <w:numPr>
          <w:ilvl w:val="0"/>
          <w:numId w:val="10"/>
        </w:numPr>
        <w:spacing w:before="0" w:after="160" w:line="280" w:lineRule="auto"/>
      </w:pPr>
      <w:r>
        <w:rPr>
          <w:rFonts w:ascii="Calibri" w:hAnsi="Calibri" w:eastAsia="Calibri"/>
          <w:color w:val="263746"/>
          <w:sz w:val="22"/>
        </w:rPr>
        <w:t>cookie, preference and analytics information.</w:t>
      </w:r>
    </w:p>
    <w:p>
      <w:pPr>
        <w:pStyle w:val="Heading1"/>
      </w:pPr>
      <w:r>
        <w:t>5. Information about children</w:t>
      </w:r>
    </w:p>
    <w:p>
      <w:r>
        <w:rPr>
          <w:rFonts w:ascii="Calibri" w:hAnsi="Calibri" w:eastAsia="Calibri"/>
          <w:color w:val="263746"/>
          <w:sz w:val="22"/>
        </w:rPr>
        <w:t>Kite's services are intended for learners, many of whom are under 18 years old. POPIA gives children's personal information additional protection.</w:t>
      </w:r>
    </w:p>
    <w:p>
      <w:r>
        <w:rPr>
          <w:rFonts w:ascii="Calibri" w:hAnsi="Calibri" w:eastAsia="Calibri"/>
          <w:color w:val="263746"/>
          <w:sz w:val="22"/>
        </w:rPr>
        <w:t>We process a child's personal information only where permitted by law, including where:</w:t>
      </w:r>
    </w:p>
    <w:p>
      <w:pPr>
        <w:numPr>
          <w:ilvl w:val="0"/>
          <w:numId w:val="10"/>
        </w:numPr>
        <w:spacing w:before="0" w:after="160" w:line="280" w:lineRule="auto"/>
      </w:pPr>
      <w:r>
        <w:rPr>
          <w:rFonts w:ascii="Calibri" w:hAnsi="Calibri" w:eastAsia="Calibri"/>
          <w:color w:val="263746"/>
          <w:sz w:val="22"/>
        </w:rPr>
        <w:t>a competent person, normally the child's parent or legal guardian, has provided the required prior consent;</w:t>
      </w:r>
    </w:p>
    <w:p>
      <w:pPr>
        <w:numPr>
          <w:ilvl w:val="0"/>
          <w:numId w:val="10"/>
        </w:numPr>
        <w:spacing w:before="0" w:after="160" w:line="280" w:lineRule="auto"/>
      </w:pPr>
      <w:r>
        <w:rPr>
          <w:rFonts w:ascii="Calibri" w:hAnsi="Calibri" w:eastAsia="Calibri"/>
          <w:color w:val="263746"/>
          <w:sz w:val="22"/>
        </w:rPr>
        <w:t>processing is necessary to establish, exercise or defend a right or obligation in law; or</w:t>
      </w:r>
    </w:p>
    <w:p>
      <w:pPr>
        <w:numPr>
          <w:ilvl w:val="0"/>
          <w:numId w:val="10"/>
        </w:numPr>
        <w:spacing w:before="0" w:after="160" w:line="280" w:lineRule="auto"/>
      </w:pPr>
      <w:r>
        <w:rPr>
          <w:rFonts w:ascii="Calibri" w:hAnsi="Calibri" w:eastAsia="Calibri"/>
          <w:color w:val="263746"/>
          <w:sz w:val="22"/>
        </w:rPr>
        <w:t>another lawful authorisation applies.</w:t>
      </w:r>
    </w:p>
    <w:p>
      <w:r>
        <w:rPr>
          <w:rFonts w:ascii="Calibri" w:hAnsi="Calibri" w:eastAsia="Calibri"/>
          <w:color w:val="263746"/>
          <w:sz w:val="22"/>
        </w:rPr>
        <w:t>The person registering a minor learner confirms that they are legally competent to act for the learner and to provide required information and consent. We may request proof of identity, guardianship or authority.</w:t>
      </w:r>
    </w:p>
    <w:p>
      <w:r>
        <w:rPr>
          <w:rFonts w:ascii="Calibri" w:hAnsi="Calibri" w:eastAsia="Calibri"/>
          <w:color w:val="263746"/>
          <w:sz w:val="22"/>
        </w:rPr>
        <w:t>Learners must not submit another person's personal information without permission and must use the Kite Platforms in accordance with the applicable learner rules and terms.</w:t>
      </w:r>
    </w:p>
    <w:p>
      <w:pPr>
        <w:pStyle w:val="Heading1"/>
      </w:pPr>
      <w:r>
        <w:t>6. How we collect personal information</w:t>
      </w:r>
    </w:p>
    <w:p>
      <w:r>
        <w:rPr>
          <w:rFonts w:ascii="Calibri" w:hAnsi="Calibri" w:eastAsia="Calibri"/>
          <w:color w:val="263746"/>
          <w:sz w:val="22"/>
        </w:rPr>
        <w:t>We may collect personal information:</w:t>
      </w:r>
    </w:p>
    <w:p>
      <w:pPr>
        <w:numPr>
          <w:ilvl w:val="0"/>
          <w:numId w:val="10"/>
        </w:numPr>
        <w:spacing w:before="0" w:after="160" w:line="280" w:lineRule="auto"/>
      </w:pPr>
      <w:r>
        <w:rPr>
          <w:rFonts w:ascii="Calibri" w:hAnsi="Calibri" w:eastAsia="Calibri"/>
          <w:color w:val="263746"/>
          <w:sz w:val="22"/>
        </w:rPr>
        <w:t>directly from a parent, guardian, learner, account holder or website user;</w:t>
      </w:r>
    </w:p>
    <w:p>
      <w:pPr>
        <w:numPr>
          <w:ilvl w:val="0"/>
          <w:numId w:val="10"/>
        </w:numPr>
        <w:spacing w:before="0" w:after="160" w:line="280" w:lineRule="auto"/>
      </w:pPr>
      <w:r>
        <w:rPr>
          <w:rFonts w:ascii="Calibri" w:hAnsi="Calibri" w:eastAsia="Calibri"/>
          <w:color w:val="263746"/>
          <w:sz w:val="22"/>
        </w:rPr>
        <w:t>through enquiries, quotations, registrations, forms and uploaded documents;</w:t>
      </w:r>
    </w:p>
    <w:p>
      <w:pPr>
        <w:numPr>
          <w:ilvl w:val="0"/>
          <w:numId w:val="10"/>
        </w:numPr>
        <w:spacing w:before="0" w:after="160" w:line="280" w:lineRule="auto"/>
      </w:pPr>
      <w:r>
        <w:rPr>
          <w:rFonts w:ascii="Calibri" w:hAnsi="Calibri" w:eastAsia="Calibri"/>
          <w:color w:val="263746"/>
          <w:sz w:val="22"/>
        </w:rPr>
        <w:t>through use of the Kite Platforms and learning systems;</w:t>
      </w:r>
    </w:p>
    <w:p>
      <w:pPr>
        <w:numPr>
          <w:ilvl w:val="0"/>
          <w:numId w:val="10"/>
        </w:numPr>
        <w:spacing w:before="0" w:after="160" w:line="280" w:lineRule="auto"/>
      </w:pPr>
      <w:r>
        <w:rPr>
          <w:rFonts w:ascii="Calibri" w:hAnsi="Calibri" w:eastAsia="Calibri"/>
          <w:color w:val="263746"/>
          <w:sz w:val="22"/>
        </w:rPr>
        <w:t>through email, telephone, video call, messaging or social-media communication;</w:t>
      </w:r>
    </w:p>
    <w:p>
      <w:pPr>
        <w:numPr>
          <w:ilvl w:val="0"/>
          <w:numId w:val="10"/>
        </w:numPr>
        <w:spacing w:before="0" w:after="160" w:line="280" w:lineRule="auto"/>
      </w:pPr>
      <w:r>
        <w:rPr>
          <w:rFonts w:ascii="Calibri" w:hAnsi="Calibri" w:eastAsia="Calibri"/>
          <w:color w:val="263746"/>
          <w:sz w:val="22"/>
        </w:rPr>
        <w:t>from a previous school, curriculum provider, tutor or learning centre where authorised;</w:t>
      </w:r>
    </w:p>
    <w:p>
      <w:pPr>
        <w:numPr>
          <w:ilvl w:val="0"/>
          <w:numId w:val="10"/>
        </w:numPr>
        <w:spacing w:before="0" w:after="160" w:line="280" w:lineRule="auto"/>
      </w:pPr>
      <w:r>
        <w:rPr>
          <w:rFonts w:ascii="Calibri" w:hAnsi="Calibri" w:eastAsia="Calibri"/>
          <w:color w:val="263746"/>
          <w:sz w:val="22"/>
        </w:rPr>
        <w:t>from assessment, examination, certification or regulatory bodies;</w:t>
      </w:r>
    </w:p>
    <w:p>
      <w:pPr>
        <w:numPr>
          <w:ilvl w:val="0"/>
          <w:numId w:val="10"/>
        </w:numPr>
        <w:spacing w:before="0" w:after="160" w:line="280" w:lineRule="auto"/>
      </w:pPr>
      <w:r>
        <w:rPr>
          <w:rFonts w:ascii="Calibri" w:hAnsi="Calibri" w:eastAsia="Calibri"/>
          <w:color w:val="263746"/>
          <w:sz w:val="22"/>
        </w:rPr>
        <w:t>from payment, delivery, technology or support service providers; and</w:t>
      </w:r>
    </w:p>
    <w:p>
      <w:pPr>
        <w:numPr>
          <w:ilvl w:val="0"/>
          <w:numId w:val="10"/>
        </w:numPr>
        <w:spacing w:before="0" w:after="160" w:line="280" w:lineRule="auto"/>
      </w:pPr>
      <w:r>
        <w:rPr>
          <w:rFonts w:ascii="Calibri" w:hAnsi="Calibri" w:eastAsia="Calibri"/>
          <w:color w:val="263746"/>
          <w:sz w:val="22"/>
        </w:rPr>
        <w:t>from public or lawful third-party sources where permitted.</w:t>
      </w:r>
    </w:p>
    <w:p>
      <w:r>
        <w:rPr>
          <w:rFonts w:ascii="Calibri" w:hAnsi="Calibri" w:eastAsia="Calibri"/>
          <w:color w:val="263746"/>
          <w:sz w:val="22"/>
        </w:rPr>
        <w:t>Where information is not obtained directly from the person concerned, we will process it only where POPIA permits us to do so.</w:t>
      </w:r>
    </w:p>
    <w:p>
      <w:pPr>
        <w:pStyle w:val="Heading1"/>
      </w:pPr>
      <w:r>
        <w:t>7. Why we process personal information</w:t>
      </w:r>
    </w:p>
    <w:p>
      <w:r>
        <w:rPr>
          <w:rFonts w:ascii="Calibri" w:hAnsi="Calibri" w:eastAsia="Calibri"/>
          <w:color w:val="263746"/>
          <w:sz w:val="22"/>
        </w:rPr>
        <w:t>We may process personal information to:</w:t>
      </w:r>
    </w:p>
    <w:p>
      <w:pPr>
        <w:numPr>
          <w:ilvl w:val="0"/>
          <w:numId w:val="10"/>
        </w:numPr>
        <w:spacing w:before="0" w:after="160" w:line="280" w:lineRule="auto"/>
      </w:pPr>
      <w:r>
        <w:rPr>
          <w:rFonts w:ascii="Calibri" w:hAnsi="Calibri" w:eastAsia="Calibri"/>
          <w:color w:val="263746"/>
          <w:sz w:val="22"/>
        </w:rPr>
        <w:t>respond to enquiries and provide quotations;</w:t>
      </w:r>
    </w:p>
    <w:p>
      <w:pPr>
        <w:numPr>
          <w:ilvl w:val="0"/>
          <w:numId w:val="10"/>
        </w:numPr>
        <w:spacing w:before="0" w:after="160" w:line="280" w:lineRule="auto"/>
      </w:pPr>
      <w:r>
        <w:rPr>
          <w:rFonts w:ascii="Calibri" w:hAnsi="Calibri" w:eastAsia="Calibri"/>
          <w:color w:val="263746"/>
          <w:sz w:val="22"/>
        </w:rPr>
        <w:t>assess and process applications and enrolments;</w:t>
      </w:r>
    </w:p>
    <w:p>
      <w:pPr>
        <w:numPr>
          <w:ilvl w:val="0"/>
          <w:numId w:val="10"/>
        </w:numPr>
        <w:spacing w:before="0" w:after="160" w:line="280" w:lineRule="auto"/>
      </w:pPr>
      <w:r>
        <w:rPr>
          <w:rFonts w:ascii="Calibri" w:hAnsi="Calibri" w:eastAsia="Calibri"/>
          <w:color w:val="263746"/>
          <w:sz w:val="22"/>
        </w:rPr>
        <w:t>create and manage parent, learner and account profiles;</w:t>
      </w:r>
    </w:p>
    <w:p>
      <w:pPr>
        <w:numPr>
          <w:ilvl w:val="0"/>
          <w:numId w:val="10"/>
        </w:numPr>
        <w:spacing w:before="0" w:after="160" w:line="280" w:lineRule="auto"/>
      </w:pPr>
      <w:r>
        <w:rPr>
          <w:rFonts w:ascii="Calibri" w:hAnsi="Calibri" w:eastAsia="Calibri"/>
          <w:color w:val="263746"/>
          <w:sz w:val="22"/>
        </w:rPr>
        <w:t>verify identity, authority and submitted documents;</w:t>
      </w:r>
    </w:p>
    <w:p>
      <w:pPr>
        <w:numPr>
          <w:ilvl w:val="0"/>
          <w:numId w:val="10"/>
        </w:numPr>
        <w:spacing w:before="0" w:after="160" w:line="280" w:lineRule="auto"/>
      </w:pPr>
      <w:r>
        <w:rPr>
          <w:rFonts w:ascii="Calibri" w:hAnsi="Calibri" w:eastAsia="Calibri"/>
          <w:color w:val="263746"/>
          <w:sz w:val="22"/>
        </w:rPr>
        <w:t>provide curriculum content, online lessons, resources and support;</w:t>
      </w:r>
    </w:p>
    <w:p>
      <w:pPr>
        <w:numPr>
          <w:ilvl w:val="0"/>
          <w:numId w:val="10"/>
        </w:numPr>
        <w:spacing w:before="0" w:after="160" w:line="280" w:lineRule="auto"/>
      </w:pPr>
      <w:r>
        <w:rPr>
          <w:rFonts w:ascii="Calibri" w:hAnsi="Calibri" w:eastAsia="Calibri"/>
          <w:color w:val="263746"/>
          <w:sz w:val="22"/>
        </w:rPr>
        <w:t>administer assessments, examinations, portfolios, reports and academic progression;</w:t>
      </w:r>
    </w:p>
    <w:p>
      <w:pPr>
        <w:numPr>
          <w:ilvl w:val="0"/>
          <w:numId w:val="10"/>
        </w:numPr>
        <w:spacing w:before="0" w:after="160" w:line="280" w:lineRule="auto"/>
      </w:pPr>
      <w:r>
        <w:rPr>
          <w:rFonts w:ascii="Calibri" w:hAnsi="Calibri" w:eastAsia="Calibri"/>
          <w:color w:val="263746"/>
          <w:sz w:val="22"/>
        </w:rPr>
        <w:t>communicate academic, operational, account and service information;</w:t>
      </w:r>
    </w:p>
    <w:p>
      <w:pPr>
        <w:numPr>
          <w:ilvl w:val="0"/>
          <w:numId w:val="10"/>
        </w:numPr>
        <w:spacing w:before="0" w:after="160" w:line="280" w:lineRule="auto"/>
      </w:pPr>
      <w:r>
        <w:rPr>
          <w:rFonts w:ascii="Calibri" w:hAnsi="Calibri" w:eastAsia="Calibri"/>
          <w:color w:val="263746"/>
          <w:sz w:val="22"/>
        </w:rPr>
        <w:t>process payments, refunds and account reconciliations;</w:t>
      </w:r>
    </w:p>
    <w:p>
      <w:pPr>
        <w:numPr>
          <w:ilvl w:val="0"/>
          <w:numId w:val="10"/>
        </w:numPr>
        <w:spacing w:before="0" w:after="160" w:line="280" w:lineRule="auto"/>
      </w:pPr>
      <w:r>
        <w:rPr>
          <w:rFonts w:ascii="Calibri" w:hAnsi="Calibri" w:eastAsia="Calibri"/>
          <w:color w:val="263746"/>
          <w:sz w:val="22"/>
        </w:rPr>
        <w:t>maintain financial, academic, contractual and legal records;</w:t>
      </w:r>
    </w:p>
    <w:p>
      <w:pPr>
        <w:numPr>
          <w:ilvl w:val="0"/>
          <w:numId w:val="10"/>
        </w:numPr>
        <w:spacing w:before="0" w:after="160" w:line="280" w:lineRule="auto"/>
      </w:pPr>
      <w:r>
        <w:rPr>
          <w:rFonts w:ascii="Calibri" w:hAnsi="Calibri" w:eastAsia="Calibri"/>
          <w:color w:val="263746"/>
          <w:sz w:val="22"/>
        </w:rPr>
        <w:t>provide technical support and resolve complaints;</w:t>
      </w:r>
    </w:p>
    <w:p>
      <w:pPr>
        <w:numPr>
          <w:ilvl w:val="0"/>
          <w:numId w:val="10"/>
        </w:numPr>
        <w:spacing w:before="0" w:after="160" w:line="280" w:lineRule="auto"/>
      </w:pPr>
      <w:r>
        <w:rPr>
          <w:rFonts w:ascii="Calibri" w:hAnsi="Calibri" w:eastAsia="Calibri"/>
          <w:color w:val="263746"/>
          <w:sz w:val="22"/>
        </w:rPr>
        <w:t>monitor use, performance, security and availability of the Kite Platforms;</w:t>
      </w:r>
    </w:p>
    <w:p>
      <w:pPr>
        <w:numPr>
          <w:ilvl w:val="0"/>
          <w:numId w:val="10"/>
        </w:numPr>
        <w:spacing w:before="0" w:after="160" w:line="280" w:lineRule="auto"/>
      </w:pPr>
      <w:r>
        <w:rPr>
          <w:rFonts w:ascii="Calibri" w:hAnsi="Calibri" w:eastAsia="Calibri"/>
          <w:color w:val="263746"/>
          <w:sz w:val="22"/>
        </w:rPr>
        <w:t>prevent fraud, misuse, unauthorised access and other security threats;</w:t>
      </w:r>
    </w:p>
    <w:p>
      <w:pPr>
        <w:numPr>
          <w:ilvl w:val="0"/>
          <w:numId w:val="10"/>
        </w:numPr>
        <w:spacing w:before="0" w:after="160" w:line="280" w:lineRule="auto"/>
      </w:pPr>
      <w:r>
        <w:rPr>
          <w:rFonts w:ascii="Calibri" w:hAnsi="Calibri" w:eastAsia="Calibri"/>
          <w:color w:val="263746"/>
          <w:sz w:val="22"/>
        </w:rPr>
        <w:t>improve curriculum, services, systems and user experience;</w:t>
      </w:r>
    </w:p>
    <w:p>
      <w:pPr>
        <w:numPr>
          <w:ilvl w:val="0"/>
          <w:numId w:val="10"/>
        </w:numPr>
        <w:spacing w:before="0" w:after="160" w:line="280" w:lineRule="auto"/>
      </w:pPr>
      <w:r>
        <w:rPr>
          <w:rFonts w:ascii="Calibri" w:hAnsi="Calibri" w:eastAsia="Calibri"/>
          <w:color w:val="263746"/>
          <w:sz w:val="22"/>
        </w:rPr>
        <w:t>comply with legal, regulatory, assessment and reporting obligations;</w:t>
      </w:r>
    </w:p>
    <w:p>
      <w:pPr>
        <w:numPr>
          <w:ilvl w:val="0"/>
          <w:numId w:val="10"/>
        </w:numPr>
        <w:spacing w:before="0" w:after="160" w:line="280" w:lineRule="auto"/>
      </w:pPr>
      <w:r>
        <w:rPr>
          <w:rFonts w:ascii="Calibri" w:hAnsi="Calibri" w:eastAsia="Calibri"/>
          <w:color w:val="263746"/>
          <w:sz w:val="22"/>
        </w:rPr>
        <w:t>establish, exercise or defend legal rights; and</w:t>
      </w:r>
    </w:p>
    <w:p>
      <w:pPr>
        <w:numPr>
          <w:ilvl w:val="0"/>
          <w:numId w:val="10"/>
        </w:numPr>
        <w:spacing w:before="0" w:after="160" w:line="280" w:lineRule="auto"/>
      </w:pPr>
      <w:r>
        <w:rPr>
          <w:rFonts w:ascii="Calibri" w:hAnsi="Calibri" w:eastAsia="Calibri"/>
          <w:color w:val="263746"/>
          <w:sz w:val="22"/>
        </w:rPr>
        <w:t>send permitted marketing communications.</w:t>
      </w:r>
    </w:p>
    <w:p>
      <w:r>
        <w:rPr>
          <w:rFonts w:ascii="Calibri" w:hAnsi="Calibri" w:eastAsia="Calibri"/>
          <w:color w:val="263746"/>
          <w:sz w:val="22"/>
        </w:rPr>
        <w:t>Depending on the circumstances, processing may be based on consent, performance of an agreement, compliance with a legal obligation, protection of a legitimate interest, or another lawful ground recognised by POPIA.</w:t>
      </w:r>
    </w:p>
    <w:p>
      <w:pPr>
        <w:pStyle w:val="Heading1"/>
      </w:pPr>
      <w:r>
        <w:t>8. Payments and payment gateways</w:t>
      </w:r>
    </w:p>
    <w:p>
      <w:r>
        <w:rPr>
          <w:rFonts w:ascii="Calibri" w:hAnsi="Calibri" w:eastAsia="Calibri"/>
          <w:color w:val="263746"/>
          <w:sz w:val="22"/>
        </w:rPr>
        <w:t>Online payments may be processed by an authorised third-party payment gateway or financial-services provider. Payment information entered into a third-party payment facility is processed in accordance with that provider's terms and privacy policy.</w:t>
      </w:r>
    </w:p>
    <w:p>
      <w:r>
        <w:rPr>
          <w:rFonts w:ascii="Calibri" w:hAnsi="Calibri" w:eastAsia="Calibri"/>
          <w:color w:val="263746"/>
          <w:sz w:val="22"/>
        </w:rPr>
        <w:t>Kite and Mindscape Education may receive and retain transaction information such as the payer's name, payment amount, transaction reference, payment status and limited payment-method information required for reconciliation, refunds, fraud prevention and financial recordkeeping.</w:t>
      </w:r>
    </w:p>
    <w:p>
      <w:r>
        <w:rPr>
          <w:rFonts w:ascii="Calibri" w:hAnsi="Calibri" w:eastAsia="Calibri"/>
          <w:color w:val="263746"/>
          <w:sz w:val="22"/>
        </w:rPr>
        <w:t>We do not intentionally request or retain full payment-card details where those details are collected directly and securely by the payment gateway.</w:t>
      </w:r>
    </w:p>
    <w:p>
      <w:pPr>
        <w:pStyle w:val="Heading1"/>
      </w:pPr>
      <w:r>
        <w:t>9. Cookies and analytics</w:t>
      </w:r>
    </w:p>
    <w:p>
      <w:r>
        <w:rPr>
          <w:rFonts w:ascii="Calibri" w:hAnsi="Calibri" w:eastAsia="Calibri"/>
          <w:color w:val="263746"/>
          <w:sz w:val="22"/>
        </w:rPr>
        <w:t>The Kite website and Platforms may use cookies and similar technologies to:</w:t>
      </w:r>
    </w:p>
    <w:p>
      <w:pPr>
        <w:numPr>
          <w:ilvl w:val="0"/>
          <w:numId w:val="10"/>
        </w:numPr>
        <w:spacing w:before="0" w:after="160" w:line="280" w:lineRule="auto"/>
      </w:pPr>
      <w:r>
        <w:rPr>
          <w:rFonts w:ascii="Calibri" w:hAnsi="Calibri" w:eastAsia="Calibri"/>
          <w:color w:val="263746"/>
          <w:sz w:val="22"/>
        </w:rPr>
        <w:t>provide essential website and login functions;</w:t>
      </w:r>
    </w:p>
    <w:p>
      <w:pPr>
        <w:numPr>
          <w:ilvl w:val="0"/>
          <w:numId w:val="10"/>
        </w:numPr>
        <w:spacing w:before="0" w:after="160" w:line="280" w:lineRule="auto"/>
      </w:pPr>
      <w:r>
        <w:rPr>
          <w:rFonts w:ascii="Calibri" w:hAnsi="Calibri" w:eastAsia="Calibri"/>
          <w:color w:val="263746"/>
          <w:sz w:val="22"/>
        </w:rPr>
        <w:t>maintain sessions and security;</w:t>
      </w:r>
    </w:p>
    <w:p>
      <w:pPr>
        <w:numPr>
          <w:ilvl w:val="0"/>
          <w:numId w:val="10"/>
        </w:numPr>
        <w:spacing w:before="0" w:after="160" w:line="280" w:lineRule="auto"/>
      </w:pPr>
      <w:r>
        <w:rPr>
          <w:rFonts w:ascii="Calibri" w:hAnsi="Calibri" w:eastAsia="Calibri"/>
          <w:color w:val="263746"/>
          <w:sz w:val="22"/>
        </w:rPr>
        <w:t>remember user preferences;</w:t>
      </w:r>
    </w:p>
    <w:p>
      <w:pPr>
        <w:numPr>
          <w:ilvl w:val="0"/>
          <w:numId w:val="10"/>
        </w:numPr>
        <w:spacing w:before="0" w:after="160" w:line="280" w:lineRule="auto"/>
      </w:pPr>
      <w:r>
        <w:rPr>
          <w:rFonts w:ascii="Calibri" w:hAnsi="Calibri" w:eastAsia="Calibri"/>
          <w:color w:val="263746"/>
          <w:sz w:val="22"/>
        </w:rPr>
        <w:t>measure website and platform usage;</w:t>
      </w:r>
    </w:p>
    <w:p>
      <w:pPr>
        <w:numPr>
          <w:ilvl w:val="0"/>
          <w:numId w:val="10"/>
        </w:numPr>
        <w:spacing w:before="0" w:after="160" w:line="280" w:lineRule="auto"/>
      </w:pPr>
      <w:r>
        <w:rPr>
          <w:rFonts w:ascii="Calibri" w:hAnsi="Calibri" w:eastAsia="Calibri"/>
          <w:color w:val="263746"/>
          <w:sz w:val="22"/>
        </w:rPr>
        <w:t>diagnose errors and improve performance; and</w:t>
      </w:r>
    </w:p>
    <w:p>
      <w:pPr>
        <w:numPr>
          <w:ilvl w:val="0"/>
          <w:numId w:val="10"/>
        </w:numPr>
        <w:spacing w:before="0" w:after="160" w:line="280" w:lineRule="auto"/>
      </w:pPr>
      <w:r>
        <w:rPr>
          <w:rFonts w:ascii="Calibri" w:hAnsi="Calibri" w:eastAsia="Calibri"/>
          <w:color w:val="263746"/>
          <w:sz w:val="22"/>
        </w:rPr>
        <w:t>support permitted advertising or marketing functions.</w:t>
      </w:r>
    </w:p>
    <w:p>
      <w:r>
        <w:rPr>
          <w:rFonts w:ascii="Calibri" w:hAnsi="Calibri" w:eastAsia="Calibri"/>
          <w:color w:val="263746"/>
          <w:sz w:val="22"/>
        </w:rPr>
        <w:t>Where required, non-essential cookies will be used only after the user has made a choice through the cookie-consent facility. Users may change their browser or cookie preferences, although disabling necessary cookies may prevent parts of the Kite Platforms from functioning correctly.</w:t>
      </w:r>
    </w:p>
    <w:p>
      <w:r>
        <w:rPr>
          <w:rFonts w:ascii="Calibri" w:hAnsi="Calibri" w:eastAsia="Calibri"/>
          <w:color w:val="263746"/>
          <w:sz w:val="22"/>
        </w:rPr>
        <w:t>The cookie banner and cookie settings displayed on the Kite website form part of this policy and should identify the cookies and categories actually used.</w:t>
      </w:r>
    </w:p>
    <w:p>
      <w:pPr>
        <w:pStyle w:val="Heading1"/>
      </w:pPr>
      <w:r>
        <w:t>10. Marketing communications</w:t>
      </w:r>
    </w:p>
    <w:p>
      <w:r>
        <w:rPr>
          <w:rFonts w:ascii="Calibri" w:hAnsi="Calibri" w:eastAsia="Calibri"/>
          <w:color w:val="263746"/>
          <w:sz w:val="22"/>
        </w:rPr>
        <w:t>We may send marketing communications where:</w:t>
      </w:r>
    </w:p>
    <w:p>
      <w:pPr>
        <w:numPr>
          <w:ilvl w:val="0"/>
          <w:numId w:val="10"/>
        </w:numPr>
        <w:spacing w:before="0" w:after="160" w:line="280" w:lineRule="auto"/>
      </w:pPr>
      <w:r>
        <w:rPr>
          <w:rFonts w:ascii="Calibri" w:hAnsi="Calibri" w:eastAsia="Calibri"/>
          <w:color w:val="263746"/>
          <w:sz w:val="22"/>
        </w:rPr>
        <w:t>the recipient has consented; or</w:t>
      </w:r>
    </w:p>
    <w:p>
      <w:pPr>
        <w:numPr>
          <w:ilvl w:val="0"/>
          <w:numId w:val="10"/>
        </w:numPr>
        <w:spacing w:before="0" w:after="160" w:line="280" w:lineRule="auto"/>
      </w:pPr>
      <w:r>
        <w:rPr>
          <w:rFonts w:ascii="Calibri" w:hAnsi="Calibri" w:eastAsia="Calibri"/>
          <w:color w:val="263746"/>
          <w:sz w:val="22"/>
        </w:rPr>
        <w:t>POPIA otherwise permits communication with an existing customer about similar services and the recipient was given a reasonable opportunity to opt out.</w:t>
      </w:r>
    </w:p>
    <w:p>
      <w:r>
        <w:rPr>
          <w:rFonts w:ascii="Calibri" w:hAnsi="Calibri" w:eastAsia="Calibri"/>
          <w:color w:val="263746"/>
          <w:sz w:val="22"/>
        </w:rPr>
        <w:t xml:space="preserve">Every electronic marketing communication will provide a reasonable way to unsubscribe. A person may also opt out by contacting us at </w:t>
      </w:r>
      <w:hyperlink r:id="rId13">
        <w:r>
          <w:rPr>
            <w:rFonts w:ascii="Calibri" w:hAnsi="Calibri"/>
            <w:color w:val="2E74B5"/>
            <w:u w:val="single"/>
            <w:b/>
          </w:rPr>
          <w:t>info@mindscapeeducation.co.za</w:t>
        </w:r>
      </w:hyperlink>
      <w:r>
        <w:rPr>
          <w:rFonts w:ascii="Calibri" w:hAnsi="Calibri" w:eastAsia="Calibri"/>
          <w:color w:val="263746"/>
          <w:sz w:val="22"/>
        </w:rPr>
        <w:t>.</w:t>
      </w:r>
    </w:p>
    <w:p>
      <w:r>
        <w:rPr>
          <w:rFonts w:ascii="Calibri" w:hAnsi="Calibri" w:eastAsia="Calibri"/>
          <w:color w:val="263746"/>
          <w:sz w:val="22"/>
        </w:rPr>
        <w:t>Opting out of marketing will not prevent us from sending necessary academic, service, security, legal or account communications.</w:t>
      </w:r>
    </w:p>
    <w:p>
      <w:pPr>
        <w:pStyle w:val="Heading1"/>
      </w:pPr>
      <w:r>
        <w:t>11. Photographs, recordings and learner content</w:t>
      </w:r>
    </w:p>
    <w:p>
      <w:r>
        <w:rPr>
          <w:rFonts w:ascii="Calibri" w:hAnsi="Calibri" w:eastAsia="Calibri"/>
          <w:color w:val="263746"/>
          <w:sz w:val="22"/>
        </w:rPr>
        <w:t>We will obtain appropriate permission before using identifiable photographs, videos, testimonials or other learner content for public marketing, except where another lawful basis clearly applies.</w:t>
      </w:r>
    </w:p>
    <w:p>
      <w:r>
        <w:rPr>
          <w:rFonts w:ascii="Calibri" w:hAnsi="Calibri" w:eastAsia="Calibri"/>
          <w:color w:val="263746"/>
          <w:sz w:val="22"/>
        </w:rPr>
        <w:t>Recordings made for teaching, assessment, support, security or quality purposes will be used only for the disclosed purpose and shared only with authorised persons or service providers.</w:t>
      </w:r>
    </w:p>
    <w:p>
      <w:r>
        <w:rPr>
          <w:rFonts w:ascii="Calibri" w:hAnsi="Calibri" w:eastAsia="Calibri"/>
          <w:color w:val="263746"/>
          <w:sz w:val="22"/>
        </w:rPr>
        <w:t xml:space="preserve">Consent to public promotional use may be withdrawn for future use by contacting </w:t>
      </w:r>
      <w:hyperlink r:id="rId13">
        <w:r>
          <w:rPr>
            <w:rFonts w:ascii="Calibri" w:hAnsi="Calibri"/>
            <w:color w:val="2E74B5"/>
            <w:u w:val="single"/>
            <w:b/>
          </w:rPr>
          <w:t>info@mindscapeeducation.co.za</w:t>
        </w:r>
      </w:hyperlink>
      <w:r>
        <w:rPr>
          <w:rFonts w:ascii="Calibri" w:hAnsi="Calibri" w:eastAsia="Calibri"/>
          <w:color w:val="263746"/>
          <w:sz w:val="22"/>
        </w:rPr>
        <w:t>. Withdrawal cannot always remove material that was lawfully published before the withdrawal or independently copied by third parties, but we will take reasonable steps within our control.</w:t>
      </w:r>
    </w:p>
    <w:p>
      <w:pPr>
        <w:pStyle w:val="Heading1"/>
      </w:pPr>
      <w:r>
        <w:t>12. When we share personal information</w:t>
      </w:r>
    </w:p>
    <w:p>
      <w:r>
        <w:rPr>
          <w:rFonts w:ascii="Calibri" w:hAnsi="Calibri" w:eastAsia="Calibri"/>
          <w:color w:val="263746"/>
          <w:sz w:val="22"/>
        </w:rPr>
        <w:t>We may share necessary personal information with authorised recipients such as:</w:t>
      </w:r>
    </w:p>
    <w:p>
      <w:pPr>
        <w:numPr>
          <w:ilvl w:val="0"/>
          <w:numId w:val="10"/>
        </w:numPr>
        <w:spacing w:before="0" w:after="160" w:line="280" w:lineRule="auto"/>
      </w:pPr>
      <w:r>
        <w:rPr>
          <w:rFonts w:ascii="Calibri" w:hAnsi="Calibri" w:eastAsia="Calibri"/>
          <w:color w:val="263746"/>
          <w:sz w:val="22"/>
        </w:rPr>
        <w:t>Mindscape Education staff and authorised contractors;</w:t>
      </w:r>
    </w:p>
    <w:p>
      <w:pPr>
        <w:numPr>
          <w:ilvl w:val="0"/>
          <w:numId w:val="10"/>
        </w:numPr>
        <w:spacing w:before="0" w:after="160" w:line="280" w:lineRule="auto"/>
      </w:pPr>
      <w:r>
        <w:rPr>
          <w:rFonts w:ascii="Calibri" w:hAnsi="Calibri" w:eastAsia="Calibri"/>
          <w:color w:val="263746"/>
          <w:sz w:val="22"/>
        </w:rPr>
        <w:t>curriculum, teaching and learner-support providers;</w:t>
      </w:r>
    </w:p>
    <w:p>
      <w:pPr>
        <w:numPr>
          <w:ilvl w:val="0"/>
          <w:numId w:val="10"/>
        </w:numPr>
        <w:spacing w:before="0" w:after="160" w:line="280" w:lineRule="auto"/>
      </w:pPr>
      <w:r>
        <w:rPr>
          <w:rFonts w:ascii="Calibri" w:hAnsi="Calibri" w:eastAsia="Calibri"/>
          <w:color w:val="263746"/>
          <w:sz w:val="22"/>
        </w:rPr>
        <w:t>learning-management, video, cloud-hosting and IT service providers;</w:t>
      </w:r>
    </w:p>
    <w:p>
      <w:pPr>
        <w:numPr>
          <w:ilvl w:val="0"/>
          <w:numId w:val="10"/>
        </w:numPr>
        <w:spacing w:before="0" w:after="160" w:line="280" w:lineRule="auto"/>
      </w:pPr>
      <w:r>
        <w:rPr>
          <w:rFonts w:ascii="Calibri" w:hAnsi="Calibri" w:eastAsia="Calibri"/>
          <w:color w:val="263746"/>
          <w:sz w:val="22"/>
        </w:rPr>
        <w:t>communication, customer-support and document-management providers;</w:t>
      </w:r>
    </w:p>
    <w:p>
      <w:pPr>
        <w:numPr>
          <w:ilvl w:val="0"/>
          <w:numId w:val="10"/>
        </w:numPr>
        <w:spacing w:before="0" w:after="160" w:line="280" w:lineRule="auto"/>
      </w:pPr>
      <w:r>
        <w:rPr>
          <w:rFonts w:ascii="Calibri" w:hAnsi="Calibri" w:eastAsia="Calibri"/>
          <w:color w:val="263746"/>
          <w:sz w:val="22"/>
        </w:rPr>
        <w:t>payment gateways, banks, accountants, auditors and collection providers;</w:t>
      </w:r>
    </w:p>
    <w:p>
      <w:pPr>
        <w:numPr>
          <w:ilvl w:val="0"/>
          <w:numId w:val="10"/>
        </w:numPr>
        <w:spacing w:before="0" w:after="160" w:line="280" w:lineRule="auto"/>
      </w:pPr>
      <w:r>
        <w:rPr>
          <w:rFonts w:ascii="Calibri" w:hAnsi="Calibri" w:eastAsia="Calibri"/>
          <w:color w:val="263746"/>
          <w:sz w:val="22"/>
        </w:rPr>
        <w:t>assessment, examination, certification and regulatory bodies;</w:t>
      </w:r>
    </w:p>
    <w:p>
      <w:pPr>
        <w:numPr>
          <w:ilvl w:val="0"/>
          <w:numId w:val="10"/>
        </w:numPr>
        <w:spacing w:before="0" w:after="160" w:line="280" w:lineRule="auto"/>
      </w:pPr>
      <w:r>
        <w:rPr>
          <w:rFonts w:ascii="Calibri" w:hAnsi="Calibri" w:eastAsia="Calibri"/>
          <w:color w:val="263746"/>
          <w:sz w:val="22"/>
        </w:rPr>
        <w:t>approved tutors, centres or facilitators linked to the learner;</w:t>
      </w:r>
    </w:p>
    <w:p>
      <w:pPr>
        <w:numPr>
          <w:ilvl w:val="0"/>
          <w:numId w:val="10"/>
        </w:numPr>
        <w:spacing w:before="0" w:after="160" w:line="280" w:lineRule="auto"/>
      </w:pPr>
      <w:r>
        <w:rPr>
          <w:rFonts w:ascii="Calibri" w:hAnsi="Calibri" w:eastAsia="Calibri"/>
          <w:color w:val="263746"/>
          <w:sz w:val="22"/>
        </w:rPr>
        <w:t>professional advisers, insurers and legal representatives;</w:t>
      </w:r>
    </w:p>
    <w:p>
      <w:pPr>
        <w:numPr>
          <w:ilvl w:val="0"/>
          <w:numId w:val="10"/>
        </w:numPr>
        <w:spacing w:before="0" w:after="160" w:line="280" w:lineRule="auto"/>
      </w:pPr>
      <w:r>
        <w:rPr>
          <w:rFonts w:ascii="Calibri" w:hAnsi="Calibri" w:eastAsia="Calibri"/>
          <w:color w:val="263746"/>
          <w:sz w:val="22"/>
        </w:rPr>
        <w:t>courier or delivery providers where physical materials are supplied; and</w:t>
      </w:r>
    </w:p>
    <w:p>
      <w:pPr>
        <w:numPr>
          <w:ilvl w:val="0"/>
          <w:numId w:val="10"/>
        </w:numPr>
        <w:spacing w:before="0" w:after="160" w:line="280" w:lineRule="auto"/>
      </w:pPr>
      <w:r>
        <w:rPr>
          <w:rFonts w:ascii="Calibri" w:hAnsi="Calibri" w:eastAsia="Calibri"/>
          <w:color w:val="263746"/>
          <w:sz w:val="22"/>
        </w:rPr>
        <w:t>public authorities, regulators or law-enforcement bodies where required or permitted by law.</w:t>
      </w:r>
    </w:p>
    <w:p>
      <w:r>
        <w:rPr>
          <w:rFonts w:ascii="Calibri" w:hAnsi="Calibri" w:eastAsia="Calibri"/>
          <w:color w:val="263746"/>
          <w:sz w:val="22"/>
        </w:rPr>
        <w:t>We require service providers that process information on our behalf to protect it, maintain confidentiality and use it only for authorised purposes.</w:t>
      </w:r>
    </w:p>
    <w:p>
      <w:r>
        <w:rPr>
          <w:rFonts w:ascii="Calibri" w:hAnsi="Calibri" w:eastAsia="Calibri"/>
          <w:color w:val="263746"/>
          <w:sz w:val="22"/>
        </w:rPr>
        <w:t>Kite and Mindscape Education do not sell personal information.</w:t>
      </w:r>
    </w:p>
    <w:p>
      <w:r>
        <w:rPr>
          <w:rFonts w:ascii="Calibri" w:hAnsi="Calibri" w:eastAsia="Calibri"/>
          <w:color w:val="263746"/>
          <w:sz w:val="22"/>
        </w:rPr>
        <w:t>If the business or relevant service is reorganised, merged, sold or transferred, personal information may be transferred as part of that transaction subject to appropriate confidentiality, security and legal requirements.</w:t>
      </w:r>
    </w:p>
    <w:p>
      <w:pPr>
        <w:pStyle w:val="Heading1"/>
      </w:pPr>
      <w:r>
        <w:t>13. Cross-border transfers</w:t>
      </w:r>
    </w:p>
    <w:p>
      <w:r>
        <w:rPr>
          <w:rFonts w:ascii="Calibri" w:hAnsi="Calibri" w:eastAsia="Calibri"/>
          <w:color w:val="263746"/>
          <w:sz w:val="22"/>
        </w:rPr>
        <w:t>Some technology, cloud-hosting, communication or support providers may process or store information outside South Africa.</w:t>
      </w:r>
    </w:p>
    <w:p>
      <w:r>
        <w:rPr>
          <w:rFonts w:ascii="Calibri" w:hAnsi="Calibri" w:eastAsia="Calibri"/>
          <w:color w:val="263746"/>
          <w:sz w:val="22"/>
        </w:rPr>
        <w:t>Where personal information is transferred outside South Africa, we will take reasonable steps to ensure that the transfer complies with POPIA, including the requirements relating to an adequate level of protection, binding agreements, consent or another lawful basis for transfer.</w:t>
      </w:r>
    </w:p>
    <w:p>
      <w:pPr>
        <w:pStyle w:val="Heading1"/>
      </w:pPr>
      <w:r>
        <w:t>14. Information security</w:t>
      </w:r>
    </w:p>
    <w:p>
      <w:r>
        <w:rPr>
          <w:rFonts w:ascii="Calibri" w:hAnsi="Calibri" w:eastAsia="Calibri"/>
          <w:color w:val="263746"/>
          <w:sz w:val="22"/>
        </w:rPr>
        <w:t>We use reasonable and appropriate technical and organisational safeguards to protect personal information against loss, damage, unauthorised destruction, unlawful access or unlawful processing. These measures may include:</w:t>
      </w:r>
    </w:p>
    <w:p>
      <w:pPr>
        <w:numPr>
          <w:ilvl w:val="0"/>
          <w:numId w:val="10"/>
        </w:numPr>
        <w:spacing w:before="0" w:after="160" w:line="280" w:lineRule="auto"/>
      </w:pPr>
      <w:r>
        <w:rPr>
          <w:rFonts w:ascii="Calibri" w:hAnsi="Calibri" w:eastAsia="Calibri"/>
          <w:color w:val="263746"/>
          <w:sz w:val="22"/>
        </w:rPr>
        <w:t>access controls and role-based permissions;</w:t>
      </w:r>
    </w:p>
    <w:p>
      <w:pPr>
        <w:numPr>
          <w:ilvl w:val="0"/>
          <w:numId w:val="10"/>
        </w:numPr>
        <w:spacing w:before="0" w:after="160" w:line="280" w:lineRule="auto"/>
      </w:pPr>
      <w:r>
        <w:rPr>
          <w:rFonts w:ascii="Calibri" w:hAnsi="Calibri" w:eastAsia="Calibri"/>
          <w:color w:val="263746"/>
          <w:sz w:val="22"/>
        </w:rPr>
        <w:t>password and authentication controls;</w:t>
      </w:r>
    </w:p>
    <w:p>
      <w:pPr>
        <w:numPr>
          <w:ilvl w:val="0"/>
          <w:numId w:val="10"/>
        </w:numPr>
        <w:spacing w:before="0" w:after="160" w:line="280" w:lineRule="auto"/>
      </w:pPr>
      <w:r>
        <w:rPr>
          <w:rFonts w:ascii="Calibri" w:hAnsi="Calibri" w:eastAsia="Calibri"/>
          <w:color w:val="263746"/>
          <w:sz w:val="22"/>
        </w:rPr>
        <w:t>encryption or secure transmission methods where appropriate;</w:t>
      </w:r>
    </w:p>
    <w:p>
      <w:pPr>
        <w:numPr>
          <w:ilvl w:val="0"/>
          <w:numId w:val="10"/>
        </w:numPr>
        <w:spacing w:before="0" w:after="160" w:line="280" w:lineRule="auto"/>
      </w:pPr>
      <w:r>
        <w:rPr>
          <w:rFonts w:ascii="Calibri" w:hAnsi="Calibri" w:eastAsia="Calibri"/>
          <w:color w:val="263746"/>
          <w:sz w:val="22"/>
        </w:rPr>
        <w:t>confidentiality and data-protection obligations;</w:t>
      </w:r>
    </w:p>
    <w:p>
      <w:pPr>
        <w:numPr>
          <w:ilvl w:val="0"/>
          <w:numId w:val="10"/>
        </w:numPr>
        <w:spacing w:before="0" w:after="160" w:line="280" w:lineRule="auto"/>
      </w:pPr>
      <w:r>
        <w:rPr>
          <w:rFonts w:ascii="Calibri" w:hAnsi="Calibri" w:eastAsia="Calibri"/>
          <w:color w:val="263746"/>
          <w:sz w:val="22"/>
        </w:rPr>
        <w:t>system monitoring, backups and security updates;</w:t>
      </w:r>
    </w:p>
    <w:p>
      <w:pPr>
        <w:numPr>
          <w:ilvl w:val="0"/>
          <w:numId w:val="10"/>
        </w:numPr>
        <w:spacing w:before="0" w:after="160" w:line="280" w:lineRule="auto"/>
      </w:pPr>
      <w:r>
        <w:rPr>
          <w:rFonts w:ascii="Calibri" w:hAnsi="Calibri" w:eastAsia="Calibri"/>
          <w:color w:val="263746"/>
          <w:sz w:val="22"/>
        </w:rPr>
        <w:t>staff training and internal procedures;</w:t>
      </w:r>
    </w:p>
    <w:p>
      <w:pPr>
        <w:numPr>
          <w:ilvl w:val="0"/>
          <w:numId w:val="10"/>
        </w:numPr>
        <w:spacing w:before="0" w:after="160" w:line="280" w:lineRule="auto"/>
      </w:pPr>
      <w:r>
        <w:rPr>
          <w:rFonts w:ascii="Calibri" w:hAnsi="Calibri" w:eastAsia="Calibri"/>
          <w:color w:val="263746"/>
          <w:sz w:val="22"/>
        </w:rPr>
        <w:t>supplier and operator controls; and</w:t>
      </w:r>
    </w:p>
    <w:p>
      <w:pPr>
        <w:numPr>
          <w:ilvl w:val="0"/>
          <w:numId w:val="10"/>
        </w:numPr>
        <w:spacing w:before="0" w:after="160" w:line="280" w:lineRule="auto"/>
      </w:pPr>
      <w:r>
        <w:rPr>
          <w:rFonts w:ascii="Calibri" w:hAnsi="Calibri" w:eastAsia="Calibri"/>
          <w:color w:val="263746"/>
          <w:sz w:val="22"/>
        </w:rPr>
        <w:t>incident-response processes.</w:t>
      </w:r>
    </w:p>
    <w:p>
      <w:r>
        <w:rPr>
          <w:rFonts w:ascii="Calibri" w:hAnsi="Calibri" w:eastAsia="Calibri"/>
          <w:color w:val="263746"/>
          <w:sz w:val="22"/>
        </w:rPr>
        <w:t>No internet-based service can be guaranteed to be completely secure. Users must protect their login details, use strong passwords and notify us promptly of suspected unauthorised access.</w:t>
      </w:r>
    </w:p>
    <w:p>
      <w:r>
        <w:rPr>
          <w:rFonts w:ascii="Calibri" w:hAnsi="Calibri" w:eastAsia="Calibri"/>
          <w:color w:val="263746"/>
          <w:sz w:val="22"/>
        </w:rPr>
        <w:t>Where there are reasonable grounds to believe that personal information has been accessed or acquired by an unauthorised person, we will investigate and provide notifications to the Information Regulator and affected persons where required by POPIA.</w:t>
      </w:r>
    </w:p>
    <w:p>
      <w:pPr>
        <w:pStyle w:val="Heading1"/>
      </w:pPr>
      <w:r>
        <w:t>15. Data retention and deletion</w:t>
      </w:r>
    </w:p>
    <w:p>
      <w:r>
        <w:rPr>
          <w:rFonts w:ascii="Calibri" w:hAnsi="Calibri" w:eastAsia="Calibri"/>
          <w:color w:val="263746"/>
          <w:sz w:val="22"/>
        </w:rPr>
        <w:t>We retain personal information only for as long as reasonably necessary for the purpose for which it was collected, or as required or permitted by education, assessment, accounting, tax, contractual, regulatory or other legal requirements.</w:t>
      </w:r>
    </w:p>
    <w:p>
      <w:r>
        <w:rPr>
          <w:rFonts w:ascii="Calibri" w:hAnsi="Calibri" w:eastAsia="Calibri"/>
          <w:color w:val="263746"/>
          <w:sz w:val="22"/>
        </w:rPr>
        <w:t>Registration, academic and financial records will generally be retained for the duration of the relationship and for at least five years afterwards, unless a longer or shorter period is required or permitted by law or is reasonably necessary for a lawful purpose.</w:t>
      </w:r>
    </w:p>
    <w:p>
      <w:r>
        <w:rPr>
          <w:rFonts w:ascii="Calibri" w:hAnsi="Calibri" w:eastAsia="Calibri"/>
          <w:color w:val="263746"/>
          <w:sz w:val="22"/>
        </w:rPr>
        <w:t>When information is no longer required, we will delete, destroy or de-identify it in a reasonably secure manner, subject to lawful retention obligations and backup cycles.</w:t>
      </w:r>
    </w:p>
    <w:p>
      <w:pPr>
        <w:pStyle w:val="Heading1"/>
      </w:pPr>
      <w:r>
        <w:t>16. Accuracy of information</w:t>
      </w:r>
    </w:p>
    <w:p>
      <w:r>
        <w:rPr>
          <w:rFonts w:ascii="Calibri" w:hAnsi="Calibri" w:eastAsia="Calibri"/>
          <w:color w:val="263746"/>
          <w:sz w:val="22"/>
        </w:rPr>
        <w:t>Parents, guardians, account holders and learners must provide information that is accurate, complete and current. Changes should be reported promptly.</w:t>
      </w:r>
    </w:p>
    <w:p>
      <w:r>
        <w:rPr>
          <w:rFonts w:ascii="Calibri" w:hAnsi="Calibri" w:eastAsia="Calibri"/>
          <w:color w:val="263746"/>
          <w:sz w:val="22"/>
        </w:rPr>
        <w:t>We may take reasonable steps to verify information before making changes, particularly where the request concerns a learner, identity details, banking information, academic records or account ownership.</w:t>
      </w:r>
    </w:p>
    <w:p>
      <w:pPr>
        <w:pStyle w:val="Heading1"/>
      </w:pPr>
      <w:r>
        <w:t>17. Your rights</w:t>
      </w:r>
    </w:p>
    <w:p>
      <w:r>
        <w:rPr>
          <w:rFonts w:ascii="Calibri" w:hAnsi="Calibri" w:eastAsia="Calibri"/>
          <w:color w:val="263746"/>
          <w:sz w:val="22"/>
        </w:rPr>
        <w:t>Subject to POPIA and other applicable law, a data subject or competent person acting for a child may:</w:t>
      </w:r>
    </w:p>
    <w:p>
      <w:pPr>
        <w:numPr>
          <w:ilvl w:val="0"/>
          <w:numId w:val="10"/>
        </w:numPr>
        <w:spacing w:before="0" w:after="160" w:line="280" w:lineRule="auto"/>
      </w:pPr>
      <w:r>
        <w:rPr>
          <w:rFonts w:ascii="Calibri" w:hAnsi="Calibri" w:eastAsia="Calibri"/>
          <w:color w:val="263746"/>
          <w:sz w:val="22"/>
        </w:rPr>
        <w:t>ask whether we hold personal information about them or the child;</w:t>
      </w:r>
    </w:p>
    <w:p>
      <w:pPr>
        <w:numPr>
          <w:ilvl w:val="0"/>
          <w:numId w:val="10"/>
        </w:numPr>
        <w:spacing w:before="0" w:after="160" w:line="280" w:lineRule="auto"/>
      </w:pPr>
      <w:r>
        <w:rPr>
          <w:rFonts w:ascii="Calibri" w:hAnsi="Calibri" w:eastAsia="Calibri"/>
          <w:color w:val="263746"/>
          <w:sz w:val="22"/>
        </w:rPr>
        <w:t>request access to that information;</w:t>
      </w:r>
    </w:p>
    <w:p>
      <w:pPr>
        <w:numPr>
          <w:ilvl w:val="0"/>
          <w:numId w:val="10"/>
        </w:numPr>
        <w:spacing w:before="0" w:after="160" w:line="280" w:lineRule="auto"/>
      </w:pPr>
      <w:r>
        <w:rPr>
          <w:rFonts w:ascii="Calibri" w:hAnsi="Calibri" w:eastAsia="Calibri"/>
          <w:color w:val="263746"/>
          <w:sz w:val="22"/>
        </w:rPr>
        <w:t>request correction or updating of inaccurate or incomplete information;</w:t>
      </w:r>
    </w:p>
    <w:p>
      <w:pPr>
        <w:numPr>
          <w:ilvl w:val="0"/>
          <w:numId w:val="10"/>
        </w:numPr>
        <w:spacing w:before="0" w:after="160" w:line="280" w:lineRule="auto"/>
      </w:pPr>
      <w:r>
        <w:rPr>
          <w:rFonts w:ascii="Calibri" w:hAnsi="Calibri" w:eastAsia="Calibri"/>
          <w:color w:val="263746"/>
          <w:sz w:val="22"/>
        </w:rPr>
        <w:t>request deletion or destruction where we are not legally entitled or required to retain the information;</w:t>
      </w:r>
    </w:p>
    <w:p>
      <w:pPr>
        <w:numPr>
          <w:ilvl w:val="0"/>
          <w:numId w:val="10"/>
        </w:numPr>
        <w:spacing w:before="0" w:after="160" w:line="280" w:lineRule="auto"/>
      </w:pPr>
      <w:r>
        <w:rPr>
          <w:rFonts w:ascii="Calibri" w:hAnsi="Calibri" w:eastAsia="Calibri"/>
          <w:color w:val="263746"/>
          <w:sz w:val="22"/>
        </w:rPr>
        <w:t>object to certain processing on reasonable grounds;</w:t>
      </w:r>
    </w:p>
    <w:p>
      <w:pPr>
        <w:numPr>
          <w:ilvl w:val="0"/>
          <w:numId w:val="10"/>
        </w:numPr>
        <w:spacing w:before="0" w:after="160" w:line="280" w:lineRule="auto"/>
      </w:pPr>
      <w:r>
        <w:rPr>
          <w:rFonts w:ascii="Calibri" w:hAnsi="Calibri" w:eastAsia="Calibri"/>
          <w:color w:val="263746"/>
          <w:sz w:val="22"/>
        </w:rPr>
        <w:t>object to direct marketing at any time;</w:t>
      </w:r>
    </w:p>
    <w:p>
      <w:pPr>
        <w:numPr>
          <w:ilvl w:val="0"/>
          <w:numId w:val="10"/>
        </w:numPr>
        <w:spacing w:before="0" w:after="160" w:line="280" w:lineRule="auto"/>
      </w:pPr>
      <w:r>
        <w:rPr>
          <w:rFonts w:ascii="Calibri" w:hAnsi="Calibri" w:eastAsia="Calibri"/>
          <w:color w:val="263746"/>
          <w:sz w:val="22"/>
        </w:rPr>
        <w:t>withdraw consent where processing is based on consent, without affecting processing that was lawful before withdrawal;</w:t>
      </w:r>
    </w:p>
    <w:p>
      <w:pPr>
        <w:numPr>
          <w:ilvl w:val="0"/>
          <w:numId w:val="10"/>
        </w:numPr>
        <w:spacing w:before="0" w:after="160" w:line="280" w:lineRule="auto"/>
      </w:pPr>
      <w:r>
        <w:rPr>
          <w:rFonts w:ascii="Calibri" w:hAnsi="Calibri" w:eastAsia="Calibri"/>
          <w:color w:val="263746"/>
          <w:sz w:val="22"/>
        </w:rPr>
        <w:t>request information about the identity of third parties that have had access where the law provides for it; and</w:t>
      </w:r>
    </w:p>
    <w:p>
      <w:pPr>
        <w:numPr>
          <w:ilvl w:val="0"/>
          <w:numId w:val="10"/>
        </w:numPr>
        <w:spacing w:before="0" w:after="160" w:line="280" w:lineRule="auto"/>
      </w:pPr>
      <w:r>
        <w:rPr>
          <w:rFonts w:ascii="Calibri" w:hAnsi="Calibri" w:eastAsia="Calibri"/>
          <w:color w:val="263746"/>
          <w:sz w:val="22"/>
        </w:rPr>
        <w:t>lodge a complaint about the processing of personal information.</w:t>
      </w:r>
    </w:p>
    <w:p>
      <w:r>
        <w:rPr>
          <w:rFonts w:ascii="Calibri" w:hAnsi="Calibri" w:eastAsia="Calibri"/>
          <w:color w:val="263746"/>
          <w:sz w:val="22"/>
        </w:rPr>
        <w:t>Some rights are subject to legal limitations. For example, withdrawing consent or requesting deletion may not require us to delete records that must be retained by law and may affect our ability to continue providing educational services.</w:t>
      </w:r>
    </w:p>
    <w:p>
      <w:r>
        <w:rPr>
          <w:rFonts w:ascii="Calibri" w:hAnsi="Calibri" w:eastAsia="Calibri"/>
          <w:color w:val="263746"/>
          <w:sz w:val="22"/>
        </w:rPr>
        <w:t>We may require proof of identity and authority before responding to a request. Access requests may also be subject to the procedures and permitted fees under the Promotion of Access to Information Act 2 of 2000 ("PAIA").</w:t>
      </w:r>
    </w:p>
    <w:p>
      <w:pPr>
        <w:pStyle w:val="Heading1"/>
      </w:pPr>
      <w:r>
        <w:t>18. Contacting us about privacy</w:t>
      </w:r>
    </w:p>
    <w:p>
      <w:r>
        <w:rPr>
          <w:rFonts w:ascii="Calibri" w:hAnsi="Calibri" w:eastAsia="Calibri"/>
          <w:color w:val="263746"/>
          <w:sz w:val="22"/>
        </w:rPr>
        <w:t>Privacy questions, objections, correction requests, consent withdrawals or complaints may be sent to the Mindscape Education Information Officer at:</w:t>
      </w:r>
    </w:p>
    <w:p>
      <w:r>
        <w:rPr>
          <w:rFonts w:ascii="Calibri" w:hAnsi="Calibri" w:eastAsia="Calibri"/>
          <w:b/>
          <w:color w:val="263746"/>
          <w:sz w:val="22"/>
        </w:rPr>
        <w:t>Email:</w:t>
      </w:r>
      <w:r>
        <w:rPr>
          <w:rFonts w:ascii="Calibri" w:hAnsi="Calibri" w:eastAsia="Calibri"/>
          <w:color w:val="263746"/>
          <w:sz w:val="22"/>
        </w:rPr>
        <w:t xml:space="preserve"> </w:t>
      </w:r>
      <w:hyperlink r:id="rId13">
        <w:r>
          <w:rPr>
            <w:rFonts w:ascii="Calibri" w:hAnsi="Calibri"/>
            <w:color w:val="2E74B5"/>
            <w:u w:val="single"/>
          </w:rPr>
          <w:t>info@mindscapeeducation.co.za</w:t>
        </w:r>
      </w:hyperlink>
    </w:p>
    <w:p>
      <w:r>
        <w:rPr>
          <w:rFonts w:ascii="Calibri" w:hAnsi="Calibri" w:eastAsia="Calibri"/>
          <w:b/>
          <w:color w:val="263746"/>
          <w:sz w:val="22"/>
        </w:rPr>
        <w:t>Subject line:</w:t>
      </w:r>
      <w:r>
        <w:rPr>
          <w:rFonts w:ascii="Calibri" w:hAnsi="Calibri" w:eastAsia="Calibri"/>
          <w:color w:val="263746"/>
          <w:sz w:val="22"/>
        </w:rPr>
        <w:t xml:space="preserve"> Kite Privacy Request</w:t>
      </w:r>
    </w:p>
    <w:p>
      <w:r>
        <w:rPr>
          <w:rFonts w:ascii="Calibri" w:hAnsi="Calibri" w:eastAsia="Calibri"/>
          <w:color w:val="263746"/>
          <w:sz w:val="22"/>
        </w:rPr>
        <w:t>Please include sufficient information to identify the account and explain the request, but do not send unnecessary sensitive information by unsecured email.</w:t>
      </w:r>
    </w:p>
    <w:p>
      <w:r>
        <w:rPr>
          <w:rFonts w:ascii="Calibri" w:hAnsi="Calibri" w:eastAsia="Calibri"/>
          <w:color w:val="263746"/>
          <w:sz w:val="22"/>
        </w:rPr>
        <w:t>We will investigate privacy concerns and respond within a reasonable period.</w:t>
      </w:r>
    </w:p>
    <w:p>
      <w:pPr>
        <w:pStyle w:val="Heading1"/>
      </w:pPr>
      <w:r>
        <w:t>19. Complaints to the Information Regulator</w:t>
      </w:r>
    </w:p>
    <w:p>
      <w:r>
        <w:rPr>
          <w:rFonts w:ascii="Calibri" w:hAnsi="Calibri" w:eastAsia="Calibri"/>
          <w:color w:val="263746"/>
          <w:sz w:val="22"/>
        </w:rPr>
        <w:t>If a privacy concern is not resolved, a person may lodge a complaint with the Information Regulator (South Africa):</w:t>
      </w:r>
    </w:p>
    <w:p>
      <w:r>
        <w:rPr>
          <w:rFonts w:ascii="Calibri" w:hAnsi="Calibri" w:eastAsia="Calibri"/>
          <w:b/>
          <w:color w:val="263746"/>
          <w:sz w:val="22"/>
        </w:rPr>
        <w:t>Website:</w:t>
      </w:r>
      <w:r>
        <w:rPr>
          <w:rFonts w:ascii="Calibri" w:hAnsi="Calibri" w:eastAsia="Calibri"/>
          <w:color w:val="263746"/>
          <w:sz w:val="22"/>
        </w:rPr>
        <w:t xml:space="preserve"> </w:t>
      </w:r>
      <w:hyperlink r:id="rId14">
        <w:r>
          <w:rPr>
            <w:rFonts w:ascii="Calibri" w:hAnsi="Calibri"/>
            <w:color w:val="2E74B5"/>
            <w:u w:val="single"/>
          </w:rPr>
          <w:t>https://inforegulator.org.za/complaints/</w:t>
        </w:r>
      </w:hyperlink>
    </w:p>
    <w:p>
      <w:r>
        <w:rPr>
          <w:rFonts w:ascii="Calibri" w:hAnsi="Calibri" w:eastAsia="Calibri"/>
          <w:b/>
          <w:color w:val="263746"/>
          <w:sz w:val="22"/>
        </w:rPr>
        <w:t>Email:</w:t>
      </w:r>
      <w:r>
        <w:rPr>
          <w:rFonts w:ascii="Calibri" w:hAnsi="Calibri" w:eastAsia="Calibri"/>
          <w:color w:val="263746"/>
          <w:sz w:val="22"/>
        </w:rPr>
        <w:t xml:space="preserve"> </w:t>
      </w:r>
      <w:hyperlink r:id="rId15">
        <w:r>
          <w:rPr>
            <w:rFonts w:ascii="Calibri" w:hAnsi="Calibri"/>
            <w:color w:val="2E74B5"/>
            <w:u w:val="single"/>
          </w:rPr>
          <w:t>POPIACompliance@inforegulator.org.za</w:t>
        </w:r>
      </w:hyperlink>
    </w:p>
    <w:p>
      <w:r>
        <w:rPr>
          <w:rFonts w:ascii="Calibri" w:hAnsi="Calibri" w:eastAsia="Calibri"/>
          <w:b/>
          <w:color w:val="263746"/>
          <w:sz w:val="22"/>
        </w:rPr>
        <w:t>Telephone:</w:t>
      </w:r>
      <w:r>
        <w:rPr>
          <w:rFonts w:ascii="Calibri" w:hAnsi="Calibri" w:eastAsia="Calibri"/>
          <w:color w:val="263746"/>
          <w:sz w:val="22"/>
        </w:rPr>
        <w:t xml:space="preserve"> 010 023 5200</w:t>
      </w:r>
    </w:p>
    <w:p>
      <w:r>
        <w:rPr>
          <w:rFonts w:ascii="Calibri" w:hAnsi="Calibri" w:eastAsia="Calibri"/>
          <w:b/>
          <w:color w:val="263746"/>
          <w:sz w:val="22"/>
        </w:rPr>
        <w:t>Toll-free:</w:t>
      </w:r>
      <w:r>
        <w:rPr>
          <w:rFonts w:ascii="Calibri" w:hAnsi="Calibri" w:eastAsia="Calibri"/>
          <w:color w:val="263746"/>
          <w:sz w:val="22"/>
        </w:rPr>
        <w:t xml:space="preserve"> 0800 017 160</w:t>
      </w:r>
    </w:p>
    <w:p>
      <w:pPr>
        <w:pStyle w:val="Heading1"/>
      </w:pPr>
      <w:r>
        <w:t>20. Third-party websites and services</w:t>
      </w:r>
    </w:p>
    <w:p>
      <w:r>
        <w:rPr>
          <w:rFonts w:ascii="Calibri" w:hAnsi="Calibri" w:eastAsia="Calibri"/>
          <w:color w:val="263746"/>
          <w:sz w:val="22"/>
        </w:rPr>
        <w:t>The Kite Platforms may contain links to or integrate with third-party websites and services. Those third parties may process information under their own privacy policies. We are not responsible for an independent third party's privacy practices, although we take reasonable steps when selecting providers that process personal information on our behalf.</w:t>
      </w:r>
    </w:p>
    <w:p>
      <w:pPr>
        <w:pStyle w:val="Heading1"/>
      </w:pPr>
      <w:r>
        <w:t>21. Changes to this policy</w:t>
      </w:r>
    </w:p>
    <w:p>
      <w:r>
        <w:rPr>
          <w:rFonts w:ascii="Calibri" w:hAnsi="Calibri" w:eastAsia="Calibri"/>
          <w:color w:val="263746"/>
          <w:sz w:val="22"/>
        </w:rPr>
        <w:t>We may update this policy to reflect changes in the Kite service, technology, suppliers or legal requirements. The current version and its effective date will be published on the Kite website.</w:t>
      </w:r>
    </w:p>
    <w:p>
      <w:r>
        <w:rPr>
          <w:rFonts w:ascii="Calibri" w:hAnsi="Calibri" w:eastAsia="Calibri"/>
          <w:color w:val="263746"/>
          <w:sz w:val="22"/>
        </w:rPr>
        <w:t>Where a change materially affects how personal information is processed, we will take reasonable steps to notify affected users and obtain consent where required.</w:t>
      </w:r>
    </w:p>
    <w:p>
      <w:pPr>
        <w:pStyle w:val="Heading1"/>
      </w:pPr>
      <w:r>
        <w:t>22. Acknowledgement and consent</w:t>
      </w:r>
    </w:p>
    <w:p>
      <w:r>
        <w:rPr>
          <w:rFonts w:ascii="Calibri" w:hAnsi="Calibri" w:eastAsia="Calibri"/>
          <w:color w:val="263746"/>
          <w:sz w:val="22"/>
        </w:rPr>
        <w:t>By using the Kite Platforms, a user acknowledges that they have been given access to this Privacy Policy. This acknowledgement does not replace any specific consent required by POPIA.</w:t>
      </w:r>
    </w:p>
    <w:p>
      <w:r>
        <w:rPr>
          <w:rFonts w:ascii="Calibri" w:hAnsi="Calibri" w:eastAsia="Calibri"/>
          <w:color w:val="263746"/>
          <w:sz w:val="22"/>
        </w:rPr>
        <w:t>Where consent is the lawful basis for processing, including the processing of a child's personal information, Kite or Mindscape Education will obtain consent from the appropriate data subject or competent person through the relevant registration, consent or service process.</w:t>
      </w:r>
    </w:p>
    <w:p>
      <w:r>
        <w:rPr>
          <w:rFonts w:ascii="Calibri" w:hAnsi="Calibri" w:eastAsia="Calibri"/>
          <w:color w:val="263746"/>
          <w:sz w:val="22"/>
        </w:rPr>
        <w:t>If required information cannot lawfully be processed, we may be unable to register a learner, provide a selected service, maintain platform access or comply with academic and regulatory obligations.</w:t>
      </w:r>
    </w:p>
    <w:p>
      <w:pPr>
        <w:pStyle w:val="Heading1"/>
      </w:pPr>
      <w:r>
        <w:t>23. Governing law</w:t>
      </w:r>
    </w:p>
    <w:p>
      <w:r>
        <w:rPr>
          <w:rFonts w:ascii="Calibri" w:hAnsi="Calibri" w:eastAsia="Calibri"/>
          <w:color w:val="263746"/>
          <w:sz w:val="22"/>
        </w:rPr>
        <w:t>This policy is governed by the laws of the Republic of South Africa.</w:t>
      </w:r>
    </w:p>
    <w:sectPr w:rsidR="00FC693F" w:rsidRPr="0006063C" w:rsidSect="00034616">
      <w:headerReference w:type="default" r:id="rId9"/>
      <w:headerReference w:type="even" r:id="rId10"/>
      <w:footerReference w:type="default" r:id="rId11"/>
      <w:footerReference w:type="even" r:id="rId1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before="0"/>
    </w:pPr>
    <w:r/>
    <w:r>
      <w:rPr>
        <w:rFonts w:ascii="Calibri" w:hAnsi="Calibri" w:eastAsia="Calibri"/>
        <w:color w:val="66727D"/>
        <w:sz w:val="18"/>
      </w:rPr>
      <w:t>Powered by Mindscape Education (Pty) Ltd</w:t>
    </w:r>
    <w:r>
      <w:rPr>
        <w:rFonts w:ascii="Calibri" w:hAnsi="Calibri" w:eastAsia="Calibri"/>
        <w:color w:val="66727D"/>
        <w:sz w:val="18"/>
      </w:rPr>
      <w:tab/>
      <w:t xml:space="preserve">Page </w:t>
    </w:r>
    <w:r>
      <w:rPr>
        <w:rFonts w:ascii="Calibri" w:hAnsi="Calibri" w:eastAsia="Calibri"/>
        <w:color w:val="66727D"/>
        <w:sz w:val="18"/>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before="0"/>
    </w:pPr>
    <w:r/>
    <w:r>
      <w:rPr>
        <w:rFonts w:ascii="Calibri" w:hAnsi="Calibri" w:eastAsia="Calibri"/>
        <w:color w:val="66727D"/>
        <w:sz w:val="18"/>
      </w:rPr>
      <w:t>Powered by Mindscape Education (Pty) Ltd</w:t>
    </w:r>
    <w:r>
      <w:rPr>
        <w:rFonts w:ascii="Calibri" w:hAnsi="Calibri" w:eastAsia="Calibri"/>
        <w:color w:val="66727D"/>
        <w:sz w:val="18"/>
      </w:rPr>
      <w:tab/>
      <w:t xml:space="preserve">Page </w:t>
    </w:r>
    <w:r>
      <w:rPr>
        <w:rFonts w:ascii="Calibri" w:hAnsi="Calibri" w:eastAsia="Calibri"/>
        <w:color w:val="66727D"/>
        <w:sz w:val="18"/>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spacing w:after="0"/>
    </w:pPr>
    <w:r/>
    <w:r>
      <w:rPr>
        <w:rFonts w:ascii="Calibri" w:hAnsi="Calibri" w:eastAsia="Calibri"/>
        <w:b/>
        <w:color w:val="66727D"/>
        <w:sz w:val="17"/>
      </w:rPr>
      <w:t>KITE ONLINE SCHOOL</w:t>
    </w:r>
    <w:r>
      <w:rPr>
        <w:rFonts w:ascii="Calibri" w:hAnsi="Calibri" w:eastAsia="Calibri"/>
        <w:color w:val="66727D"/>
        <w:sz w:val="17"/>
      </w:rPr>
      <w:tab/>
      <w:t>PRIVACY POLICY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spacing w:after="0"/>
    </w:pPr>
    <w:r/>
    <w:r>
      <w:rPr>
        <w:rFonts w:ascii="Calibri" w:hAnsi="Calibri" w:eastAsia="Calibri"/>
        <w:b/>
        <w:color w:val="66727D"/>
        <w:sz w:val="17"/>
      </w:rPr>
      <w:t>KITE ONLINE SCHOOL</w:t>
    </w:r>
    <w:r>
      <w:rPr>
        <w:rFonts w:ascii="Calibri" w:hAnsi="Calibri" w:eastAsia="Calibri"/>
        <w:color w:val="66727D"/>
        <w:sz w:val="17"/>
      </w:rPr>
      <w:tab/>
      <w:t>PRIVACY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720"/>
        </w:tabs>
        <w:ind w:left="720" w:hanging="360"/>
      </w:pPr>
      <w:rPr>
        <w:rFonts w:ascii="Arial" w:hAnsi="Arial"/>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pPr>
    <w:rPr>
      <w:rFonts w:ascii="Calibri" w:hAnsi="Calibri" w:eastAsia="Calibri"/>
      <w:color w:val="26374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Calibri" w:hAnsi="Calibri" w:eastAsia="Calibri"/>
      <w:b/>
      <w:color w:val="1F4D7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80"/>
    </w:pPr>
    <w:rPr>
      <w:rFonts w:asciiTheme="majorHAnsi" w:eastAsiaTheme="majorEastAsia" w:hAnsiTheme="majorHAnsi" w:cstheme="majorBidi" w:ascii="Calibri" w:hAnsi="Calibri" w:eastAsia="Calibri"/>
      <w:b w:val="0"/>
      <w:i w:val="0"/>
      <w:iCs/>
      <w:color w:val="66727D"/>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mailto:info@mindscapeeducation.co.za" TargetMode="External"/><Relationship Id="rId14" Type="http://schemas.openxmlformats.org/officeDocument/2006/relationships/hyperlink" Target="https://inforegulator.org.za/complaints/" TargetMode="External"/><Relationship Id="rId15" Type="http://schemas.openxmlformats.org/officeDocument/2006/relationships/hyperlink" Target="mailto:POPIACompliance@inforegulator.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Kite Online School Privacy Policy</dc:title>
  <dc:subject>Website privacy policy</dc:subject>
  <dc:creator>Mindscape Education (Pty) Ltd</dc:creator>
  <cp:keywords>Kite Online School, Mindscape Education, privacy, POPIA</cp:keywords>
  <dc:description>generated by python-docx</dc:description>
  <cp:lastModifiedBy/>
  <cp:revision>1</cp:revision>
  <dcterms:created xsi:type="dcterms:W3CDTF">2013-12-23T23:15:00Z</dcterms:created>
  <dcterms:modified xsi:type="dcterms:W3CDTF">2013-12-23T23:15:00Z</dcterms:modified>
  <cp:category/>
</cp:coreProperties>
</file>