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Kite Online School Refund and Cancellation Policy</w:t>
      </w:r>
    </w:p>
    <w:p>
      <w:pPr>
        <w:pStyle w:val="Subtitle"/>
      </w:pPr>
      <w:r>
        <w:t>Powered and administered by Mindscape Education (Pty) Ltd</w:t>
      </w:r>
    </w:p>
    <w:p>
      <w:pPr>
        <w:spacing w:before="40" w:after="200"/>
        <w:pBdr>
          <w:bottom w:val="single" w:sz="12" w:space="5" w:color="2E74B5"/>
        </w:pBdr>
      </w:pPr>
      <w:r>
        <w:rPr>
          <w:rFonts w:ascii="Calibri" w:hAnsi="Calibri" w:eastAsia="Calibri"/>
          <w:b/>
          <w:color w:val="66727D"/>
          <w:sz w:val="20"/>
        </w:rPr>
        <w:t>Last updated: 26 August 2026</w:t>
      </w:r>
    </w:p>
    <w:p>
      <w:pPr>
        <w:pStyle w:val="Heading1"/>
      </w:pPr>
      <w:r>
        <w:t>1. Who we are</w:t>
      </w:r>
    </w:p>
    <w:p>
      <w:r>
        <w:rPr>
          <w:rFonts w:ascii="Calibri" w:hAnsi="Calibri" w:eastAsia="Calibri"/>
          <w:color w:val="263746"/>
          <w:sz w:val="22"/>
        </w:rPr>
        <w:t xml:space="preserve">Kite Online School ("Kite", "we", "us" or "our") is the digital-first online education offering powered and administered by </w:t>
      </w:r>
      <w:r>
        <w:rPr>
          <w:rFonts w:ascii="Calibri" w:hAnsi="Calibri" w:eastAsia="Calibri"/>
          <w:b/>
          <w:color w:val="263746"/>
          <w:sz w:val="22"/>
        </w:rPr>
        <w:t>Mindscape Education (Pty) Ltd</w:t>
      </w:r>
      <w:r>
        <w:rPr>
          <w:rFonts w:ascii="Calibri" w:hAnsi="Calibri" w:eastAsia="Calibri"/>
          <w:color w:val="263746"/>
          <w:sz w:val="22"/>
        </w:rPr>
        <w:t xml:space="preserve"> ("Mindscape Education").</w:t>
      </w:r>
    </w:p>
    <w:p>
      <w:r>
        <w:rPr>
          <w:rFonts w:ascii="Calibri" w:hAnsi="Calibri" w:eastAsia="Calibri"/>
          <w:color w:val="263746"/>
          <w:sz w:val="22"/>
        </w:rPr>
        <w:t>This Refund and Cancellation Policy applies to enrolment, curriculum, platform access, educational content, learner support and related services supplied through Kite. It forms part of the applicable quotation, enrolment terms and conditions and fee schedule.</w:t>
      </w:r>
    </w:p>
    <w:p>
      <w:pPr>
        <w:pStyle w:val="Heading1"/>
      </w:pPr>
      <w:r>
        <w:t>2. Nature of our fees</w:t>
      </w:r>
    </w:p>
    <w:p>
      <w:r>
        <w:rPr>
          <w:rFonts w:ascii="Calibri" w:hAnsi="Calibri" w:eastAsia="Calibri"/>
          <w:color w:val="263746"/>
          <w:sz w:val="22"/>
        </w:rPr>
        <w:t xml:space="preserve">Kite's tuition and curriculum fees are based on an </w:t>
      </w:r>
      <w:r>
        <w:rPr>
          <w:rFonts w:ascii="Calibri" w:hAnsi="Calibri" w:eastAsia="Calibri"/>
          <w:b/>
          <w:color w:val="263746"/>
          <w:sz w:val="22"/>
        </w:rPr>
        <w:t>annual fee for the applicable academic year or enrolment period</w:t>
      </w:r>
      <w:r>
        <w:rPr>
          <w:rFonts w:ascii="Calibri" w:hAnsi="Calibri" w:eastAsia="Calibri"/>
          <w:color w:val="263746"/>
          <w:sz w:val="22"/>
        </w:rPr>
        <w:t>. They are not calculated as a monthly usage fee.</w:t>
      </w:r>
    </w:p>
    <w:p>
      <w:r>
        <w:rPr>
          <w:rFonts w:ascii="Calibri" w:hAnsi="Calibri" w:eastAsia="Calibri"/>
          <w:color w:val="263746"/>
          <w:sz w:val="22"/>
        </w:rPr>
        <w:t>Where a parent, guardian or account holder selects monthly instalments, a recurring card payment, debit order or another subscription-style payment method, that arrangement is a payment structure for the annual fee. It does not convert the enrolment into a month-to-month service.</w:t>
      </w:r>
    </w:p>
    <w:p>
      <w:r>
        <w:rPr>
          <w:rFonts w:ascii="Calibri" w:hAnsi="Calibri" w:eastAsia="Calibri"/>
          <w:color w:val="263746"/>
          <w:sz w:val="22"/>
        </w:rPr>
        <w:t>Curriculum content and learning resources are generally made available upfront for the relevant academic term. Continued monthly access to the Kite Platforms, learner support and future content is conditional on payments being received and the account remaining in good standing.</w:t>
      </w:r>
    </w:p>
    <w:p>
      <w:r>
        <w:rPr>
          <w:rFonts w:ascii="Calibri" w:hAnsi="Calibri" w:eastAsia="Calibri"/>
          <w:color w:val="263746"/>
          <w:sz w:val="22"/>
        </w:rPr>
        <w:t>Suspension of access because of non-payment does not, by itself, cancel the enrolment or remove amounts already due under the annual fee arrangement.</w:t>
      </w:r>
    </w:p>
    <w:p>
      <w:pPr>
        <w:pStyle w:val="Heading1"/>
      </w:pPr>
      <w:r>
        <w:t>3. Cancellation and notice</w:t>
      </w:r>
    </w:p>
    <w:p>
      <w:r>
        <w:rPr>
          <w:rFonts w:ascii="Calibri" w:hAnsi="Calibri" w:eastAsia="Calibri"/>
          <w:color w:val="263746"/>
          <w:sz w:val="22"/>
        </w:rPr>
        <w:t xml:space="preserve">Kite's standard cancellation requirement is </w:t>
      </w:r>
      <w:r>
        <w:rPr>
          <w:rFonts w:ascii="Calibri" w:hAnsi="Calibri" w:eastAsia="Calibri"/>
          <w:b/>
          <w:color w:val="263746"/>
          <w:sz w:val="22"/>
        </w:rPr>
        <w:t>one full academic term's written notice</w:t>
      </w:r>
      <w:r>
        <w:rPr>
          <w:rFonts w:ascii="Calibri" w:hAnsi="Calibri" w:eastAsia="Calibri"/>
          <w:color w:val="263746"/>
          <w:sz w:val="22"/>
        </w:rPr>
        <w:t xml:space="preserve"> because the relevant term's content, resources and academic planning are supplied or committed upfront.</w:t>
      </w:r>
    </w:p>
    <w:p>
      <w:r>
        <w:rPr>
          <w:rFonts w:ascii="Calibri" w:hAnsi="Calibri" w:eastAsia="Calibri"/>
          <w:color w:val="263746"/>
          <w:sz w:val="22"/>
        </w:rPr>
        <w:t xml:space="preserve">Where the Consumer Protection Act 68 of 2008 ("CPA") applies to a fixed-term consumer agreement, the account holder may cancel by giving at least </w:t>
      </w:r>
      <w:r>
        <w:rPr>
          <w:rFonts w:ascii="Calibri" w:hAnsi="Calibri" w:eastAsia="Calibri"/>
          <w:b/>
          <w:color w:val="263746"/>
          <w:sz w:val="22"/>
        </w:rPr>
        <w:t>20 business days' written notice</w:t>
      </w:r>
      <w:r>
        <w:rPr>
          <w:rFonts w:ascii="Calibri" w:hAnsi="Calibri" w:eastAsia="Calibri"/>
          <w:color w:val="263746"/>
          <w:sz w:val="22"/>
        </w:rPr>
        <w:t>. In such a case, Kite may charge a reasonable cancellation fee and recover the value of services, content and access already supplied, as permitted by law.</w:t>
      </w:r>
    </w:p>
    <w:p>
      <w:r>
        <w:rPr>
          <w:rFonts w:ascii="Calibri" w:hAnsi="Calibri" w:eastAsia="Calibri"/>
          <w:color w:val="263746"/>
          <w:sz w:val="22"/>
        </w:rPr>
        <w:t>If another mandatory statutory cancellation or cooling-off period applies, that statutory right will take precedence over the standard notice requirement in this policy.</w:t>
      </w:r>
    </w:p>
    <w:p>
      <w:pPr>
        <w:pStyle w:val="Heading1"/>
      </w:pPr>
      <w:r>
        <w:t>4. How to cancel or de-register</w:t>
      </w:r>
    </w:p>
    <w:p>
      <w:r>
        <w:rPr>
          <w:rFonts w:ascii="Calibri" w:hAnsi="Calibri" w:eastAsia="Calibri"/>
          <w:color w:val="263746"/>
          <w:sz w:val="22"/>
        </w:rPr>
        <w:t xml:space="preserve">A cancellation or de-registration request will be processed only once a </w:t>
      </w:r>
      <w:r>
        <w:rPr>
          <w:rFonts w:ascii="Calibri" w:hAnsi="Calibri" w:eastAsia="Calibri"/>
          <w:b/>
          <w:color w:val="263746"/>
          <w:sz w:val="22"/>
        </w:rPr>
        <w:t>fully completed de-registration form</w:t>
      </w:r>
      <w:r>
        <w:rPr>
          <w:rFonts w:ascii="Calibri" w:hAnsi="Calibri" w:eastAsia="Calibri"/>
          <w:color w:val="263746"/>
          <w:sz w:val="22"/>
        </w:rPr>
        <w:t xml:space="preserve"> has been received at </w:t>
      </w:r>
      <w:hyperlink r:id="rId9">
        <w:r>
          <w:rPr>
            <w:rFonts w:ascii="Calibri" w:hAnsi="Calibri"/>
            <w:color w:val="2E74B5"/>
            <w:u w:val="single"/>
            <w:b/>
          </w:rPr>
          <w:t>accounts@mindscapeducation.co.za</w:t>
        </w:r>
      </w:hyperlink>
      <w:r>
        <w:rPr>
          <w:rFonts w:ascii="Calibri" w:hAnsi="Calibri" w:eastAsia="Calibri"/>
          <w:color w:val="263746"/>
          <w:sz w:val="22"/>
        </w:rPr>
        <w:t>.</w:t>
      </w:r>
    </w:p>
    <w:p>
      <w:r>
        <w:rPr>
          <w:rFonts w:ascii="Calibri" w:hAnsi="Calibri" w:eastAsia="Calibri"/>
          <w:color w:val="263746"/>
          <w:sz w:val="22"/>
        </w:rPr>
        <w:t>The form must be completed and signed by the parent, guardian or account holder responsible for the enrolment and must include:</w:t>
      </w:r>
    </w:p>
    <w:p>
      <w:pPr>
        <w:numPr>
          <w:ilvl w:val="0"/>
          <w:numId w:val="10"/>
        </w:numPr>
        <w:spacing w:before="0" w:after="160" w:line="280" w:lineRule="auto"/>
      </w:pPr>
      <w:r>
        <w:rPr>
          <w:rFonts w:ascii="Calibri" w:hAnsi="Calibri" w:eastAsia="Calibri"/>
          <w:color w:val="263746"/>
          <w:sz w:val="22"/>
        </w:rPr>
        <w:t>the learner's full name and student or account number;</w:t>
      </w:r>
    </w:p>
    <w:p>
      <w:pPr>
        <w:numPr>
          <w:ilvl w:val="0"/>
          <w:numId w:val="10"/>
        </w:numPr>
        <w:spacing w:before="0" w:after="160" w:line="280" w:lineRule="auto"/>
      </w:pPr>
      <w:r>
        <w:rPr>
          <w:rFonts w:ascii="Calibri" w:hAnsi="Calibri" w:eastAsia="Calibri"/>
          <w:color w:val="263746"/>
          <w:sz w:val="22"/>
        </w:rPr>
        <w:t>the requested final date of enrolment;</w:t>
      </w:r>
    </w:p>
    <w:p>
      <w:pPr>
        <w:numPr>
          <w:ilvl w:val="0"/>
          <w:numId w:val="10"/>
        </w:numPr>
        <w:spacing w:before="0" w:after="160" w:line="280" w:lineRule="auto"/>
      </w:pPr>
      <w:r>
        <w:rPr>
          <w:rFonts w:ascii="Calibri" w:hAnsi="Calibri" w:eastAsia="Calibri"/>
          <w:color w:val="263746"/>
          <w:sz w:val="22"/>
        </w:rPr>
        <w:t>the reason for de-registration;</w:t>
      </w:r>
    </w:p>
    <w:p>
      <w:pPr>
        <w:numPr>
          <w:ilvl w:val="0"/>
          <w:numId w:val="10"/>
        </w:numPr>
        <w:spacing w:before="0" w:after="160" w:line="280" w:lineRule="auto"/>
      </w:pPr>
      <w:r>
        <w:rPr>
          <w:rFonts w:ascii="Calibri" w:hAnsi="Calibri" w:eastAsia="Calibri"/>
          <w:color w:val="263746"/>
          <w:sz w:val="22"/>
        </w:rPr>
        <w:t>the account holder's contact details;</w:t>
      </w:r>
    </w:p>
    <w:p>
      <w:pPr>
        <w:numPr>
          <w:ilvl w:val="0"/>
          <w:numId w:val="10"/>
        </w:numPr>
        <w:spacing w:before="0" w:after="160" w:line="280" w:lineRule="auto"/>
      </w:pPr>
      <w:r>
        <w:rPr>
          <w:rFonts w:ascii="Calibri" w:hAnsi="Calibri" w:eastAsia="Calibri"/>
          <w:color w:val="263746"/>
          <w:sz w:val="22"/>
        </w:rPr>
        <w:t>the bank-account details required for any approved refund; and</w:t>
      </w:r>
    </w:p>
    <w:p>
      <w:pPr>
        <w:numPr>
          <w:ilvl w:val="0"/>
          <w:numId w:val="10"/>
        </w:numPr>
        <w:spacing w:before="0" w:after="160" w:line="280" w:lineRule="auto"/>
      </w:pPr>
      <w:r>
        <w:rPr>
          <w:rFonts w:ascii="Calibri" w:hAnsi="Calibri" w:eastAsia="Calibri"/>
          <w:color w:val="263746"/>
          <w:sz w:val="22"/>
        </w:rPr>
        <w:t>any supporting information reasonably requested to verify identity, authority or banking details.</w:t>
      </w:r>
    </w:p>
    <w:p>
      <w:r>
        <w:rPr>
          <w:rFonts w:ascii="Calibri" w:hAnsi="Calibri" w:eastAsia="Calibri"/>
          <w:color w:val="263746"/>
          <w:sz w:val="22"/>
        </w:rPr>
        <w:t>An enquiry, telephone call, WhatsApp message, non-payment, cancellation of a debit order or failure to use the Kite Platforms does not constitute formal de-registration.</w:t>
      </w:r>
    </w:p>
    <w:p>
      <w:r>
        <w:rPr>
          <w:rFonts w:ascii="Calibri" w:hAnsi="Calibri" w:eastAsia="Calibri"/>
          <w:color w:val="263746"/>
          <w:sz w:val="22"/>
        </w:rPr>
        <w:t>Kite will acknowledge receipt of a completed de-registration form. If information is missing, the request will be regarded as incomplete until the required information is supplied.</w:t>
      </w:r>
    </w:p>
    <w:p>
      <w:pPr>
        <w:pStyle w:val="Heading1"/>
      </w:pPr>
      <w:r>
        <w:t>5. Effective date of de-registration</w:t>
      </w:r>
    </w:p>
    <w:p>
      <w:r>
        <w:rPr>
          <w:rFonts w:ascii="Calibri" w:hAnsi="Calibri" w:eastAsia="Calibri"/>
          <w:color w:val="263746"/>
          <w:sz w:val="22"/>
        </w:rPr>
        <w:t>The refund calculation starts from the date on which the completed de-registration form is received at the email address above, subject to:</w:t>
      </w:r>
    </w:p>
    <w:p>
      <w:pPr>
        <w:numPr>
          <w:ilvl w:val="0"/>
          <w:numId w:val="10"/>
        </w:numPr>
        <w:spacing w:before="0" w:after="160" w:line="280" w:lineRule="auto"/>
      </w:pPr>
      <w:r>
        <w:rPr>
          <w:rFonts w:ascii="Calibri" w:hAnsi="Calibri" w:eastAsia="Calibri"/>
          <w:color w:val="263746"/>
          <w:sz w:val="22"/>
        </w:rPr>
        <w:t>the applicable notice period;</w:t>
      </w:r>
    </w:p>
    <w:p>
      <w:pPr>
        <w:numPr>
          <w:ilvl w:val="0"/>
          <w:numId w:val="10"/>
        </w:numPr>
        <w:spacing w:before="0" w:after="160" w:line="280" w:lineRule="auto"/>
      </w:pPr>
      <w:r>
        <w:rPr>
          <w:rFonts w:ascii="Calibri" w:hAnsi="Calibri" w:eastAsia="Calibri"/>
          <w:color w:val="263746"/>
          <w:sz w:val="22"/>
        </w:rPr>
        <w:t>the requested final date, if it is later;</w:t>
      </w:r>
    </w:p>
    <w:p>
      <w:pPr>
        <w:numPr>
          <w:ilvl w:val="0"/>
          <w:numId w:val="10"/>
        </w:numPr>
        <w:spacing w:before="0" w:after="160" w:line="280" w:lineRule="auto"/>
      </w:pPr>
      <w:r>
        <w:rPr>
          <w:rFonts w:ascii="Calibri" w:hAnsi="Calibri" w:eastAsia="Calibri"/>
          <w:color w:val="263746"/>
          <w:sz w:val="22"/>
        </w:rPr>
        <w:t>any curriculum content, services or access already supplied; and</w:t>
      </w:r>
    </w:p>
    <w:p>
      <w:pPr>
        <w:numPr>
          <w:ilvl w:val="0"/>
          <w:numId w:val="10"/>
        </w:numPr>
        <w:spacing w:before="0" w:after="160" w:line="280" w:lineRule="auto"/>
      </w:pPr>
      <w:r>
        <w:rPr>
          <w:rFonts w:ascii="Calibri" w:hAnsi="Calibri" w:eastAsia="Calibri"/>
          <w:color w:val="263746"/>
          <w:sz w:val="22"/>
        </w:rPr>
        <w:t>any mandatory rights under applicable law.</w:t>
      </w:r>
    </w:p>
    <w:p>
      <w:r>
        <w:rPr>
          <w:rFonts w:ascii="Calibri" w:hAnsi="Calibri" w:eastAsia="Calibri"/>
          <w:color w:val="263746"/>
          <w:sz w:val="22"/>
        </w:rPr>
        <w:t>Fees remain payable until the effective de-registration date. Access may end on that date or earlier if the account is suspended for non-payment.</w:t>
      </w:r>
    </w:p>
    <w:p>
      <w:pPr>
        <w:pStyle w:val="Heading1"/>
      </w:pPr>
      <w:r>
        <w:t>6. How refunds are calculated</w:t>
      </w:r>
    </w:p>
    <w:p>
      <w:r>
        <w:rPr>
          <w:rFonts w:ascii="Calibri" w:hAnsi="Calibri" w:eastAsia="Calibri"/>
          <w:color w:val="263746"/>
          <w:sz w:val="22"/>
        </w:rPr>
        <w:t>Any refund is calculated on the account as a whole and not simply by multiplying the number of unused calendar months by a monthly instalment.</w:t>
      </w:r>
    </w:p>
    <w:p>
      <w:r>
        <w:rPr>
          <w:rFonts w:ascii="Calibri" w:hAnsi="Calibri" w:eastAsia="Calibri"/>
          <w:color w:val="263746"/>
          <w:sz w:val="22"/>
        </w:rPr>
        <w:t>The calculation will generally take into account:</w:t>
      </w:r>
    </w:p>
    <w:p>
      <w:pPr>
        <w:numPr>
          <w:ilvl w:val="0"/>
          <w:numId w:val="10"/>
        </w:numPr>
        <w:spacing w:before="0" w:after="160" w:line="280" w:lineRule="auto"/>
      </w:pPr>
      <w:r>
        <w:rPr>
          <w:rFonts w:ascii="Calibri" w:hAnsi="Calibri" w:eastAsia="Calibri"/>
          <w:color w:val="263746"/>
          <w:sz w:val="22"/>
        </w:rPr>
        <w:t>all amounts actually received and allocated to the learner's account;</w:t>
      </w:r>
    </w:p>
    <w:p>
      <w:pPr>
        <w:numPr>
          <w:ilvl w:val="0"/>
          <w:numId w:val="10"/>
        </w:numPr>
        <w:spacing w:before="0" w:after="160" w:line="280" w:lineRule="auto"/>
      </w:pPr>
      <w:r>
        <w:rPr>
          <w:rFonts w:ascii="Calibri" w:hAnsi="Calibri" w:eastAsia="Calibri"/>
          <w:color w:val="263746"/>
          <w:sz w:val="22"/>
        </w:rPr>
        <w:t>the standard, undiscounted value of the monthly or termly period during which the learner had access or for which content was supplied;</w:t>
      </w:r>
    </w:p>
    <w:p>
      <w:pPr>
        <w:numPr>
          <w:ilvl w:val="0"/>
          <w:numId w:val="10"/>
        </w:numPr>
        <w:spacing w:before="0" w:after="160" w:line="280" w:lineRule="auto"/>
      </w:pPr>
      <w:r>
        <w:rPr>
          <w:rFonts w:ascii="Calibri" w:hAnsi="Calibri" w:eastAsia="Calibri"/>
          <w:color w:val="263746"/>
          <w:sz w:val="22"/>
        </w:rPr>
        <w:t>the applicable notice period;</w:t>
      </w:r>
    </w:p>
    <w:p>
      <w:pPr>
        <w:numPr>
          <w:ilvl w:val="0"/>
          <w:numId w:val="10"/>
        </w:numPr>
        <w:spacing w:before="0" w:after="160" w:line="280" w:lineRule="auto"/>
      </w:pPr>
      <w:r>
        <w:rPr>
          <w:rFonts w:ascii="Calibri" w:hAnsi="Calibri" w:eastAsia="Calibri"/>
          <w:color w:val="263746"/>
          <w:sz w:val="22"/>
        </w:rPr>
        <w:t>registration, onboarding and administrative work already completed;</w:t>
      </w:r>
    </w:p>
    <w:p>
      <w:pPr>
        <w:numPr>
          <w:ilvl w:val="0"/>
          <w:numId w:val="10"/>
        </w:numPr>
        <w:spacing w:before="0" w:after="160" w:line="280" w:lineRule="auto"/>
      </w:pPr>
      <w:r>
        <w:rPr>
          <w:rFonts w:ascii="Calibri" w:hAnsi="Calibri" w:eastAsia="Calibri"/>
          <w:color w:val="263746"/>
          <w:sz w:val="22"/>
        </w:rPr>
        <w:t>curriculum content, licences, learner support and other services already supplied;</w:t>
      </w:r>
    </w:p>
    <w:p>
      <w:pPr>
        <w:numPr>
          <w:ilvl w:val="0"/>
          <w:numId w:val="10"/>
        </w:numPr>
        <w:spacing w:before="0" w:after="160" w:line="280" w:lineRule="auto"/>
      </w:pPr>
      <w:r>
        <w:rPr>
          <w:rFonts w:ascii="Calibri" w:hAnsi="Calibri" w:eastAsia="Calibri"/>
          <w:color w:val="263746"/>
          <w:sz w:val="22"/>
        </w:rPr>
        <w:t>non-recoverable third-party costs;</w:t>
      </w:r>
    </w:p>
    <w:p>
      <w:pPr>
        <w:numPr>
          <w:ilvl w:val="0"/>
          <w:numId w:val="10"/>
        </w:numPr>
        <w:spacing w:before="0" w:after="160" w:line="280" w:lineRule="auto"/>
      </w:pPr>
      <w:r>
        <w:rPr>
          <w:rFonts w:ascii="Calibri" w:hAnsi="Calibri" w:eastAsia="Calibri"/>
          <w:color w:val="263746"/>
          <w:sz w:val="22"/>
        </w:rPr>
        <w:t>any unpaid fees, reversals, chargebacks or other amounts due on the account; and</w:t>
      </w:r>
    </w:p>
    <w:p>
      <w:pPr>
        <w:numPr>
          <w:ilvl w:val="0"/>
          <w:numId w:val="10"/>
        </w:numPr>
        <w:spacing w:before="0" w:after="160" w:line="280" w:lineRule="auto"/>
      </w:pPr>
      <w:r>
        <w:rPr>
          <w:rFonts w:ascii="Calibri" w:hAnsi="Calibri" w:eastAsia="Calibri"/>
          <w:color w:val="263746"/>
          <w:sz w:val="22"/>
        </w:rPr>
        <w:t>a reasonable administrative or cancellation fee as disclosed in the applicable fee schedule or enrolment terms.</w:t>
      </w:r>
    </w:p>
    <w:p>
      <w:r>
        <w:rPr>
          <w:rFonts w:ascii="Calibri" w:hAnsi="Calibri" w:eastAsia="Calibri"/>
          <w:color w:val="263746"/>
          <w:sz w:val="22"/>
        </w:rPr>
        <w:t>A monthly or termly period that has already commenced may be treated as supplied where the relevant content or platform access was made available for that period.</w:t>
      </w:r>
    </w:p>
    <w:p>
      <w:r>
        <w:rPr>
          <w:rFonts w:ascii="Calibri" w:hAnsi="Calibri" w:eastAsia="Calibri"/>
          <w:color w:val="263746"/>
          <w:sz w:val="22"/>
        </w:rPr>
        <w:t>If the calculation results in a credit balance, that credit will be the provisional refund amount. If the calculation results in no credit, no refund is payable. If a balance remains outstanding, the account holder remains liable for that balance.</w:t>
      </w:r>
    </w:p>
    <w:p>
      <w:pPr>
        <w:pStyle w:val="Heading1"/>
      </w:pPr>
      <w:r>
        <w:t>7. Fees paid in full and upfront discounts</w:t>
      </w:r>
    </w:p>
    <w:p>
      <w:r>
        <w:rPr>
          <w:rFonts w:ascii="Calibri" w:hAnsi="Calibri" w:eastAsia="Calibri"/>
          <w:color w:val="263746"/>
          <w:sz w:val="22"/>
        </w:rPr>
        <w:t>Where annual fees were paid in full and an upfront or settlement discount was applied, the discount is conditional on completion of the agreed annual enrolment period.</w:t>
      </w:r>
    </w:p>
    <w:p>
      <w:r>
        <w:rPr>
          <w:rFonts w:ascii="Calibri" w:hAnsi="Calibri" w:eastAsia="Calibri"/>
          <w:color w:val="263746"/>
          <w:sz w:val="22"/>
        </w:rPr>
        <w:t>If the learner de-registers before the end of that period:</w:t>
      </w:r>
    </w:p>
    <w:p>
      <w:pPr>
        <w:numPr>
          <w:ilvl w:val="0"/>
          <w:numId w:val="10"/>
        </w:numPr>
        <w:spacing w:before="0" w:after="160" w:line="280" w:lineRule="auto"/>
      </w:pPr>
      <w:r>
        <w:rPr>
          <w:rFonts w:ascii="Calibri" w:hAnsi="Calibri" w:eastAsia="Calibri"/>
          <w:color w:val="263746"/>
          <w:sz w:val="22"/>
        </w:rPr>
        <w:t>the upfront discount will be reversed;</w:t>
      </w:r>
    </w:p>
    <w:p>
      <w:pPr>
        <w:numPr>
          <w:ilvl w:val="0"/>
          <w:numId w:val="10"/>
        </w:numPr>
        <w:spacing w:before="0" w:after="160" w:line="280" w:lineRule="auto"/>
      </w:pPr>
      <w:r>
        <w:rPr>
          <w:rFonts w:ascii="Calibri" w:hAnsi="Calibri" w:eastAsia="Calibri"/>
          <w:color w:val="263746"/>
          <w:sz w:val="22"/>
        </w:rPr>
        <w:t>the account will be recalculated using the standard undiscounted fee applicable at the time of enrolment;</w:t>
      </w:r>
    </w:p>
    <w:p>
      <w:pPr>
        <w:numPr>
          <w:ilvl w:val="0"/>
          <w:numId w:val="10"/>
        </w:numPr>
        <w:spacing w:before="0" w:after="160" w:line="280" w:lineRule="auto"/>
      </w:pPr>
      <w:r>
        <w:rPr>
          <w:rFonts w:ascii="Calibri" w:hAnsi="Calibri" w:eastAsia="Calibri"/>
          <w:color w:val="263746"/>
          <w:sz w:val="22"/>
        </w:rPr>
        <w:t>the chargeable amount will be calculated for the monthly or termly period during which the learner had access or for which content was supplied; and</w:t>
      </w:r>
    </w:p>
    <w:p>
      <w:pPr>
        <w:numPr>
          <w:ilvl w:val="0"/>
          <w:numId w:val="10"/>
        </w:numPr>
        <w:spacing w:before="0" w:after="160" w:line="280" w:lineRule="auto"/>
      </w:pPr>
      <w:r>
        <w:rPr>
          <w:rFonts w:ascii="Calibri" w:hAnsi="Calibri" w:eastAsia="Calibri"/>
          <w:color w:val="263746"/>
          <w:sz w:val="22"/>
        </w:rPr>
        <w:t>the notice period, non-recoverable costs and applicable administrative or cancellation fees will then be deducted.</w:t>
      </w:r>
    </w:p>
    <w:p>
      <w:r>
        <w:rPr>
          <w:rFonts w:ascii="Calibri" w:hAnsi="Calibri" w:eastAsia="Calibri"/>
          <w:color w:val="263746"/>
          <w:sz w:val="22"/>
        </w:rPr>
        <w:t>Only the remaining credit balance, if any, will be refunded.</w:t>
      </w:r>
    </w:p>
    <w:p>
      <w:pPr>
        <w:pStyle w:val="Heading1"/>
      </w:pPr>
      <w:r>
        <w:t>8. Non-refundable amounts and deductions</w:t>
      </w:r>
    </w:p>
    <w:p>
      <w:r>
        <w:rPr>
          <w:rFonts w:ascii="Calibri" w:hAnsi="Calibri" w:eastAsia="Calibri"/>
          <w:color w:val="263746"/>
          <w:sz w:val="22"/>
        </w:rPr>
        <w:t>Subject to mandatory consumer rights and the circumstances of the cancellation, the following amounts may be non-refundable or deductible once incurred or supplied:</w:t>
      </w:r>
    </w:p>
    <w:p>
      <w:pPr>
        <w:numPr>
          <w:ilvl w:val="0"/>
          <w:numId w:val="10"/>
        </w:numPr>
        <w:spacing w:before="0" w:after="160" w:line="280" w:lineRule="auto"/>
      </w:pPr>
      <w:r>
        <w:rPr>
          <w:rFonts w:ascii="Calibri" w:hAnsi="Calibri" w:eastAsia="Calibri"/>
          <w:color w:val="263746"/>
          <w:sz w:val="22"/>
        </w:rPr>
        <w:t>registration and onboarding fees once registration or onboarding has commenced;</w:t>
      </w:r>
    </w:p>
    <w:p>
      <w:pPr>
        <w:numPr>
          <w:ilvl w:val="0"/>
          <w:numId w:val="10"/>
        </w:numPr>
        <w:spacing w:before="0" w:after="160" w:line="280" w:lineRule="auto"/>
      </w:pPr>
      <w:r>
        <w:rPr>
          <w:rFonts w:ascii="Calibri" w:hAnsi="Calibri" w:eastAsia="Calibri"/>
          <w:color w:val="263746"/>
          <w:sz w:val="22"/>
        </w:rPr>
        <w:t>content, curriculum and platform access already supplied for a commenced month or term;</w:t>
      </w:r>
    </w:p>
    <w:p>
      <w:pPr>
        <w:numPr>
          <w:ilvl w:val="0"/>
          <w:numId w:val="10"/>
        </w:numPr>
        <w:spacing w:before="0" w:after="160" w:line="280" w:lineRule="auto"/>
      </w:pPr>
      <w:r>
        <w:rPr>
          <w:rFonts w:ascii="Calibri" w:hAnsi="Calibri" w:eastAsia="Calibri"/>
          <w:color w:val="263746"/>
          <w:sz w:val="22"/>
        </w:rPr>
        <w:t>books, printed materials, digital licences, courier charges and similar items already ordered, delivered or activated;</w:t>
      </w:r>
    </w:p>
    <w:p>
      <w:pPr>
        <w:numPr>
          <w:ilvl w:val="0"/>
          <w:numId w:val="10"/>
        </w:numPr>
        <w:spacing w:before="0" w:after="160" w:line="280" w:lineRule="auto"/>
      </w:pPr>
      <w:r>
        <w:rPr>
          <w:rFonts w:ascii="Calibri" w:hAnsi="Calibri" w:eastAsia="Calibri"/>
          <w:color w:val="263746"/>
          <w:sz w:val="22"/>
        </w:rPr>
        <w:t>assessment-body, examination, subject-registration, examination-venue or certification fees paid or committed to third parties;</w:t>
      </w:r>
    </w:p>
    <w:p>
      <w:pPr>
        <w:numPr>
          <w:ilvl w:val="0"/>
          <w:numId w:val="10"/>
        </w:numPr>
        <w:spacing w:before="0" w:after="160" w:line="280" w:lineRule="auto"/>
      </w:pPr>
      <w:r>
        <w:rPr>
          <w:rFonts w:ascii="Calibri" w:hAnsi="Calibri" w:eastAsia="Calibri"/>
          <w:color w:val="263746"/>
          <w:sz w:val="22"/>
        </w:rPr>
        <w:t>payment reversals, chargeback costs and transaction charges that cannot be recovered;</w:t>
      </w:r>
    </w:p>
    <w:p>
      <w:pPr>
        <w:numPr>
          <w:ilvl w:val="0"/>
          <w:numId w:val="10"/>
        </w:numPr>
        <w:spacing w:before="0" w:after="160" w:line="280" w:lineRule="auto"/>
      </w:pPr>
      <w:r>
        <w:rPr>
          <w:rFonts w:ascii="Calibri" w:hAnsi="Calibri" w:eastAsia="Calibri"/>
          <w:color w:val="263746"/>
          <w:sz w:val="22"/>
        </w:rPr>
        <w:t>reasonable administrative and cancellation fees; and</w:t>
      </w:r>
    </w:p>
    <w:p>
      <w:pPr>
        <w:numPr>
          <w:ilvl w:val="0"/>
          <w:numId w:val="10"/>
        </w:numPr>
        <w:spacing w:before="0" w:after="160" w:line="280" w:lineRule="auto"/>
      </w:pPr>
      <w:r>
        <w:rPr>
          <w:rFonts w:ascii="Calibri" w:hAnsi="Calibri" w:eastAsia="Calibri"/>
          <w:color w:val="263746"/>
          <w:sz w:val="22"/>
        </w:rPr>
        <w:t>overdue fees and other lawful amounts owing on the account.</w:t>
      </w:r>
    </w:p>
    <w:p>
      <w:r>
        <w:rPr>
          <w:rFonts w:ascii="Calibri" w:hAnsi="Calibri" w:eastAsia="Calibri"/>
          <w:color w:val="263746"/>
          <w:sz w:val="22"/>
        </w:rPr>
        <w:t>No administrative or cancellation fee will be charged where prohibited by law.</w:t>
      </w:r>
    </w:p>
    <w:p>
      <w:pPr>
        <w:pStyle w:val="Heading1"/>
      </w:pPr>
      <w:r>
        <w:t>9. Duplicate or incorrect payments</w:t>
      </w:r>
    </w:p>
    <w:p>
      <w:r>
        <w:rPr>
          <w:rFonts w:ascii="Calibri" w:hAnsi="Calibri" w:eastAsia="Calibri"/>
          <w:color w:val="263746"/>
          <w:sz w:val="22"/>
        </w:rPr>
        <w:t>A verified duplicate payment or payment made in error will be refunded or allocated as instructed by the verified account holder, subject to any non-recoverable bank or payment-gateway costs.</w:t>
      </w:r>
    </w:p>
    <w:p>
      <w:r>
        <w:rPr>
          <w:rFonts w:ascii="Calibri" w:hAnsi="Calibri" w:eastAsia="Calibri"/>
          <w:color w:val="263746"/>
          <w:sz w:val="22"/>
        </w:rPr>
        <w:t>The account holder must provide proof of payment and the information reasonably required to trace and verify the transaction.</w:t>
      </w:r>
    </w:p>
    <w:p>
      <w:pPr>
        <w:pStyle w:val="Heading1"/>
      </w:pPr>
      <w:r>
        <w:t>10. Non-use, suspension and change of circumstances</w:t>
      </w:r>
    </w:p>
    <w:p>
      <w:r>
        <w:rPr>
          <w:rFonts w:ascii="Calibri" w:hAnsi="Calibri" w:eastAsia="Calibri"/>
          <w:color w:val="263746"/>
          <w:sz w:val="22"/>
        </w:rPr>
        <w:t>Refunds are not granted solely because a learner did not log in, did not use the available content, did not submit work or was suspended due to non-payment, where the contracted content or services remained available or had already been supplied.</w:t>
      </w:r>
    </w:p>
    <w:p>
      <w:r>
        <w:rPr>
          <w:rFonts w:ascii="Calibri" w:hAnsi="Calibri" w:eastAsia="Calibri"/>
          <w:color w:val="263746"/>
          <w:sz w:val="22"/>
        </w:rPr>
        <w:t>A change in personal circumstances, relocation, return to a traditional school or a decision to use another provider does not automatically create a right to a full refund. Each request will be calculated under this policy and applicable law.</w:t>
      </w:r>
    </w:p>
    <w:p>
      <w:r>
        <w:rPr>
          <w:rFonts w:ascii="Calibri" w:hAnsi="Calibri" w:eastAsia="Calibri"/>
          <w:color w:val="263746"/>
          <w:sz w:val="22"/>
        </w:rPr>
        <w:t>This clause does not limit any remedy available where services were materially defective, not supplied as agreed, or where another mandatory consumer right applies.</w:t>
      </w:r>
    </w:p>
    <w:p>
      <w:pPr>
        <w:pStyle w:val="Heading1"/>
      </w:pPr>
      <w:r>
        <w:t>11. Cooling-off and statutory consumer rights</w:t>
      </w:r>
    </w:p>
    <w:p>
      <w:r>
        <w:rPr>
          <w:rFonts w:ascii="Calibri" w:hAnsi="Calibri" w:eastAsia="Calibri"/>
          <w:color w:val="263746"/>
          <w:sz w:val="22"/>
        </w:rPr>
        <w:t>Nothing in this policy excludes or limits a right that cannot lawfully be excluded.</w:t>
      </w:r>
    </w:p>
    <w:p>
      <w:r>
        <w:rPr>
          <w:rFonts w:ascii="Calibri" w:hAnsi="Calibri" w:eastAsia="Calibri"/>
          <w:color w:val="263746"/>
          <w:sz w:val="22"/>
        </w:rPr>
        <w:t>Depending on how and where the agreement was concluded, an account holder may have statutory cooling-off or cancellation rights, including rights arising from direct marketing, the CPA or the Electronic Communications and Transactions Act 25 of 2002 ("ECTA"). Some cooling-off rights are subject to exceptions, including where digital content or services have begun with the consumer's consent.</w:t>
      </w:r>
    </w:p>
    <w:p>
      <w:r>
        <w:rPr>
          <w:rFonts w:ascii="Calibri" w:hAnsi="Calibri" w:eastAsia="Calibri"/>
          <w:color w:val="263746"/>
          <w:sz w:val="22"/>
        </w:rPr>
        <w:t>Where a valid statutory cooling-off right applies, Kite will process the cancellation and refund within the period required by law, after applying only those deductions that the law permits.</w:t>
      </w:r>
    </w:p>
    <w:p>
      <w:pPr>
        <w:pStyle w:val="Heading1"/>
      </w:pPr>
      <w:r>
        <w:t>12. Refund approval and payment</w:t>
      </w:r>
    </w:p>
    <w:p>
      <w:r>
        <w:rPr>
          <w:rFonts w:ascii="Calibri" w:hAnsi="Calibri" w:eastAsia="Calibri"/>
          <w:color w:val="263746"/>
          <w:sz w:val="22"/>
        </w:rPr>
        <w:t>Refund calculations are subject to verification and approval by Mindscape Education's accounts department.</w:t>
      </w:r>
    </w:p>
    <w:p>
      <w:r>
        <w:rPr>
          <w:rFonts w:ascii="Calibri" w:hAnsi="Calibri" w:eastAsia="Calibri"/>
          <w:color w:val="263746"/>
          <w:sz w:val="22"/>
        </w:rPr>
        <w:t xml:space="preserve">Approved refunds will normally be processed within </w:t>
      </w:r>
      <w:r>
        <w:rPr>
          <w:rFonts w:ascii="Calibri" w:hAnsi="Calibri" w:eastAsia="Calibri"/>
          <w:b/>
          <w:color w:val="263746"/>
          <w:sz w:val="22"/>
        </w:rPr>
        <w:t>14 business days</w:t>
      </w:r>
      <w:r>
        <w:rPr>
          <w:rFonts w:ascii="Calibri" w:hAnsi="Calibri" w:eastAsia="Calibri"/>
          <w:color w:val="263746"/>
          <w:sz w:val="22"/>
        </w:rPr>
        <w:t xml:space="preserve"> after:</w:t>
      </w:r>
    </w:p>
    <w:p>
      <w:pPr>
        <w:numPr>
          <w:ilvl w:val="0"/>
          <w:numId w:val="10"/>
        </w:numPr>
        <w:spacing w:before="0" w:after="160" w:line="280" w:lineRule="auto"/>
      </w:pPr>
      <w:r>
        <w:rPr>
          <w:rFonts w:ascii="Calibri" w:hAnsi="Calibri" w:eastAsia="Calibri"/>
          <w:color w:val="263746"/>
          <w:sz w:val="22"/>
        </w:rPr>
        <w:t>the completed de-registration form and all required supporting information have been received;</w:t>
      </w:r>
    </w:p>
    <w:p>
      <w:pPr>
        <w:numPr>
          <w:ilvl w:val="0"/>
          <w:numId w:val="10"/>
        </w:numPr>
        <w:spacing w:before="0" w:after="160" w:line="280" w:lineRule="auto"/>
      </w:pPr>
      <w:r>
        <w:rPr>
          <w:rFonts w:ascii="Calibri" w:hAnsi="Calibri" w:eastAsia="Calibri"/>
          <w:color w:val="263746"/>
          <w:sz w:val="22"/>
        </w:rPr>
        <w:t>the effective de-registration date has been determined;</w:t>
      </w:r>
    </w:p>
    <w:p>
      <w:pPr>
        <w:numPr>
          <w:ilvl w:val="0"/>
          <w:numId w:val="10"/>
        </w:numPr>
        <w:spacing w:before="0" w:after="160" w:line="280" w:lineRule="auto"/>
      </w:pPr>
      <w:r>
        <w:rPr>
          <w:rFonts w:ascii="Calibri" w:hAnsi="Calibri" w:eastAsia="Calibri"/>
          <w:color w:val="263746"/>
          <w:sz w:val="22"/>
        </w:rPr>
        <w:t>the account has been reconciled; and</w:t>
      </w:r>
    </w:p>
    <w:p>
      <w:pPr>
        <w:numPr>
          <w:ilvl w:val="0"/>
          <w:numId w:val="10"/>
        </w:numPr>
        <w:spacing w:before="0" w:after="160" w:line="280" w:lineRule="auto"/>
      </w:pPr>
      <w:r>
        <w:rPr>
          <w:rFonts w:ascii="Calibri" w:hAnsi="Calibri" w:eastAsia="Calibri"/>
          <w:color w:val="263746"/>
          <w:sz w:val="22"/>
        </w:rPr>
        <w:t>the refund has been approved.</w:t>
      </w:r>
    </w:p>
    <w:p>
      <w:r>
        <w:rPr>
          <w:rFonts w:ascii="Calibri" w:hAnsi="Calibri" w:eastAsia="Calibri"/>
          <w:color w:val="263746"/>
          <w:sz w:val="22"/>
        </w:rPr>
        <w:t>Where legislation requires payment within a different period, the statutory period will apply. Refunds will ordinarily be paid to the original payment method or to a verified bank account in the name of the account holder. Processing times imposed by banks or payment gateways are outside Kite's control.</w:t>
      </w:r>
    </w:p>
    <w:p>
      <w:pPr>
        <w:pStyle w:val="Heading1"/>
      </w:pPr>
      <w:r>
        <w:t>13. Chargebacks and payment disputes</w:t>
      </w:r>
    </w:p>
    <w:p>
      <w:r>
        <w:rPr>
          <w:rFonts w:ascii="Calibri" w:hAnsi="Calibri" w:eastAsia="Calibri"/>
          <w:color w:val="263746"/>
          <w:sz w:val="22"/>
        </w:rPr>
        <w:t xml:space="preserve">An account holder should first contact </w:t>
      </w:r>
      <w:hyperlink r:id="rId9">
        <w:r>
          <w:rPr>
            <w:rFonts w:ascii="Calibri" w:hAnsi="Calibri"/>
            <w:color w:val="2E74B5"/>
            <w:u w:val="single"/>
            <w:b/>
          </w:rPr>
          <w:t>accounts@mindscapeducation.co.za</w:t>
        </w:r>
      </w:hyperlink>
      <w:r>
        <w:rPr>
          <w:rFonts w:ascii="Calibri" w:hAnsi="Calibri" w:eastAsia="Calibri"/>
          <w:color w:val="263746"/>
          <w:sz w:val="22"/>
        </w:rPr>
        <w:t xml:space="preserve"> to resolve a disputed, duplicate or incorrect payment.</w:t>
      </w:r>
    </w:p>
    <w:p>
      <w:r>
        <w:rPr>
          <w:rFonts w:ascii="Calibri" w:hAnsi="Calibri" w:eastAsia="Calibri"/>
          <w:color w:val="263746"/>
          <w:sz w:val="22"/>
        </w:rPr>
        <w:t>Initiating a chargeback does not constitute de-registration. If a chargeback is raised for a validly due fee, Kite may suspend access, contest the chargeback and recover reasonable costs where permitted by law.</w:t>
      </w:r>
    </w:p>
    <w:p>
      <w:pPr>
        <w:pStyle w:val="Heading1"/>
      </w:pPr>
      <w:r>
        <w:t>14. Queries and disputes</w:t>
      </w:r>
    </w:p>
    <w:p>
      <w:r>
        <w:rPr>
          <w:rFonts w:ascii="Calibri" w:hAnsi="Calibri" w:eastAsia="Calibri"/>
          <w:color w:val="263746"/>
          <w:sz w:val="22"/>
        </w:rPr>
        <w:t>Questions about a refund calculation may be sent to:</w:t>
      </w:r>
    </w:p>
    <w:p>
      <w:r>
        <w:rPr>
          <w:rFonts w:ascii="Calibri" w:hAnsi="Calibri" w:eastAsia="Calibri"/>
          <w:b/>
          <w:color w:val="263746"/>
          <w:sz w:val="22"/>
        </w:rPr>
        <w:t>Email:</w:t>
      </w:r>
      <w:r>
        <w:rPr>
          <w:rFonts w:ascii="Calibri" w:hAnsi="Calibri" w:eastAsia="Calibri"/>
          <w:color w:val="263746"/>
          <w:sz w:val="22"/>
        </w:rPr>
        <w:t xml:space="preserve"> </w:t>
      </w:r>
      <w:hyperlink r:id="rId9">
        <w:r>
          <w:rPr>
            <w:rFonts w:ascii="Calibri" w:hAnsi="Calibri"/>
            <w:color w:val="2E74B5"/>
            <w:u w:val="single"/>
          </w:rPr>
          <w:t>accounts@mindscapeducation.co.za</w:t>
        </w:r>
      </w:hyperlink>
    </w:p>
    <w:p>
      <w:r>
        <w:rPr>
          <w:rFonts w:ascii="Calibri" w:hAnsi="Calibri" w:eastAsia="Calibri"/>
          <w:b/>
          <w:color w:val="263746"/>
          <w:sz w:val="22"/>
        </w:rPr>
        <w:t>Subject line:</w:t>
      </w:r>
      <w:r>
        <w:rPr>
          <w:rFonts w:ascii="Calibri" w:hAnsi="Calibri" w:eastAsia="Calibri"/>
          <w:color w:val="263746"/>
          <w:sz w:val="22"/>
        </w:rPr>
        <w:t xml:space="preserve"> Kite Refund Query - [Learner Name]</w:t>
      </w:r>
    </w:p>
    <w:p>
      <w:r>
        <w:rPr>
          <w:rFonts w:ascii="Calibri" w:hAnsi="Calibri" w:eastAsia="Calibri"/>
          <w:color w:val="263746"/>
          <w:sz w:val="22"/>
        </w:rPr>
        <w:t>Please include the learner's full name, account number and sufficient information to identify the payment or calculation in question.</w:t>
      </w:r>
    </w:p>
    <w:p>
      <w:pPr>
        <w:pStyle w:val="Heading1"/>
      </w:pPr>
      <w:r>
        <w:t>15. Changes to this policy</w:t>
      </w:r>
    </w:p>
    <w:p>
      <w:r>
        <w:rPr>
          <w:rFonts w:ascii="Calibri" w:hAnsi="Calibri" w:eastAsia="Calibri"/>
          <w:color w:val="263746"/>
          <w:sz w:val="22"/>
        </w:rPr>
        <w:t>Kite may update this policy to reflect changes to its services, fee structures, payment methods or legal requirements. The version applicable to a cancellation will be considered together with the quotation, enrolment terms and fee schedule accepted for the relevant enrolment period, subject to applicable law.</w:t>
      </w:r>
    </w:p>
    <w:p>
      <w:pPr>
        <w:pStyle w:val="Heading1"/>
      </w:pPr>
      <w:r>
        <w:t>16. Governing law</w:t>
      </w:r>
    </w:p>
    <w:p>
      <w:r>
        <w:rPr>
          <w:rFonts w:ascii="Calibri" w:hAnsi="Calibri" w:eastAsia="Calibri"/>
          <w:color w:val="263746"/>
          <w:sz w:val="22"/>
        </w:rPr>
        <w:t>This policy is governed by the laws of the Republic of South Africa.</w:t>
      </w:r>
    </w:p>
    <w:sectPr w:rsidR="00FC693F" w:rsidRPr="0006063C" w:rsidSect="00034616">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suff w:val="tab"/>
      <w:pPr>
        <w:tabs>
          <w:tab w:val="num" w:pos="720"/>
        </w:tabs>
        <w:ind w:left="720" w:hanging="360"/>
      </w:pPr>
      <w:rPr>
        <w:rFonts w:ascii="Arial" w:hAnsi="Arial"/>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264" w:lineRule="auto"/>
    </w:pPr>
    <w:rPr>
      <w:rFonts w:ascii="Calibri" w:hAnsi="Calibri" w:eastAsia="Calibri"/>
      <w:color w:val="26374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eastAsia="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eastAsia="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eastAsia="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0"/>
      <w:contextualSpacing/>
    </w:pPr>
    <w:rPr>
      <w:rFonts w:asciiTheme="majorHAnsi" w:eastAsiaTheme="majorEastAsia" w:hAnsiTheme="majorHAnsi" w:cstheme="majorBidi" w:ascii="Calibri" w:hAnsi="Calibri" w:eastAsia="Calibri"/>
      <w:b/>
      <w:color w:val="1F4D78"/>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80"/>
    </w:pPr>
    <w:rPr>
      <w:rFonts w:asciiTheme="majorHAnsi" w:eastAsiaTheme="majorEastAsia" w:hAnsiTheme="majorHAnsi" w:cstheme="majorBidi" w:ascii="Calibri" w:hAnsi="Calibri" w:eastAsia="Calibri"/>
      <w:b w:val="0"/>
      <w:i w:val="0"/>
      <w:iCs/>
      <w:color w:val="66727D"/>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mailto:accounts@mindscapeducation.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Kite Online School Refund and Cancellation Policy</dc:title>
  <dc:subject>Refund Policy</dc:subject>
  <dc:creator>Mindscape Education (Pty) Ltd</dc:creator>
  <cp:keywords>Kite Online School, Mindscape Education, refund policy</cp:keywords>
  <dc:description>generated by python-docx</dc:description>
  <cp:lastModifiedBy/>
  <cp:revision>1</cp:revision>
  <dcterms:created xsi:type="dcterms:W3CDTF">2013-12-23T23:15:00Z</dcterms:created>
  <dcterms:modified xsi:type="dcterms:W3CDTF">2013-12-23T23:15:00Z</dcterms:modified>
  <cp:category/>
</cp:coreProperties>
</file>